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05" w:rsidRPr="0080307F" w:rsidRDefault="003968DE" w:rsidP="006F013A">
      <w:pPr>
        <w:rPr>
          <w:rFonts w:cs="Arial"/>
          <w:b/>
          <w:szCs w:val="24"/>
        </w:rPr>
      </w:pPr>
      <w:r w:rsidRPr="0080307F">
        <w:rPr>
          <w:rFonts w:cs="Arial"/>
          <w:b/>
          <w:szCs w:val="24"/>
        </w:rPr>
        <w:t>Prioritization</w:t>
      </w:r>
      <w:r w:rsidR="00EB6E67" w:rsidRPr="0080307F">
        <w:rPr>
          <w:rFonts w:cs="Arial"/>
          <w:b/>
          <w:szCs w:val="24"/>
        </w:rPr>
        <w:t xml:space="preserve"> </w:t>
      </w:r>
      <w:r w:rsidRPr="0080307F">
        <w:rPr>
          <w:rFonts w:cs="Arial"/>
          <w:b/>
          <w:szCs w:val="24"/>
        </w:rPr>
        <w:t>of Communities-at-Risk</w:t>
      </w:r>
      <w:r w:rsidR="00EB6E67" w:rsidRPr="0080307F">
        <w:rPr>
          <w:rFonts w:cs="Arial"/>
          <w:b/>
          <w:szCs w:val="24"/>
        </w:rPr>
        <w:t xml:space="preserve"> </w:t>
      </w:r>
      <w:r w:rsidRPr="0080307F">
        <w:rPr>
          <w:rFonts w:cs="Arial"/>
          <w:b/>
          <w:szCs w:val="24"/>
        </w:rPr>
        <w:t>and Wildland</w:t>
      </w:r>
      <w:r w:rsidR="00EB6E67" w:rsidRPr="0080307F">
        <w:rPr>
          <w:rFonts w:cs="Arial"/>
          <w:b/>
          <w:szCs w:val="24"/>
        </w:rPr>
        <w:t xml:space="preserve"> </w:t>
      </w:r>
      <w:r w:rsidRPr="0080307F">
        <w:rPr>
          <w:rFonts w:cs="Arial"/>
          <w:b/>
          <w:szCs w:val="24"/>
        </w:rPr>
        <w:t>Urban Interface Zone</w:t>
      </w:r>
    </w:p>
    <w:p w:rsidR="00EB6E67" w:rsidRDefault="00EB6E67" w:rsidP="006F013A">
      <w:pPr>
        <w:rPr>
          <w:rFonts w:cs="Arial"/>
          <w:szCs w:val="24"/>
        </w:rPr>
      </w:pPr>
    </w:p>
    <w:p w:rsidR="00DF562F" w:rsidRDefault="00916FC5" w:rsidP="006F013A">
      <w:pPr>
        <w:rPr>
          <w:rFonts w:cs="Arial"/>
          <w:szCs w:val="24"/>
        </w:rPr>
      </w:pPr>
      <w:r w:rsidRPr="00CD6C82">
        <w:rPr>
          <w:rFonts w:cs="Arial"/>
          <w:szCs w:val="24"/>
        </w:rPr>
        <w:t xml:space="preserve">This </w:t>
      </w:r>
      <w:r w:rsidR="0080307F">
        <w:rPr>
          <w:rFonts w:cs="Arial"/>
          <w:szCs w:val="24"/>
        </w:rPr>
        <w:t xml:space="preserve">appendix </w:t>
      </w:r>
      <w:r w:rsidRPr="00CD6C82">
        <w:rPr>
          <w:rFonts w:cs="Arial"/>
          <w:szCs w:val="24"/>
        </w:rPr>
        <w:t xml:space="preserve">applies </w:t>
      </w:r>
      <w:r w:rsidR="007114D0">
        <w:rPr>
          <w:rFonts w:cs="Arial"/>
          <w:szCs w:val="24"/>
        </w:rPr>
        <w:t>to prioritizing Communities</w:t>
      </w:r>
      <w:r w:rsidR="004D6EBC">
        <w:rPr>
          <w:rFonts w:cs="Arial"/>
          <w:szCs w:val="24"/>
        </w:rPr>
        <w:t>-At-</w:t>
      </w:r>
      <w:r w:rsidR="007114D0">
        <w:rPr>
          <w:rFonts w:cs="Arial"/>
          <w:szCs w:val="24"/>
        </w:rPr>
        <w:t xml:space="preserve">Risk (CAR) and the Wildland Urban Interface Zone (WUIZ) using results from the West Wide </w:t>
      </w:r>
      <w:r w:rsidRPr="00CD6C82">
        <w:rPr>
          <w:rFonts w:cs="Arial"/>
          <w:szCs w:val="24"/>
        </w:rPr>
        <w:t xml:space="preserve">Fire Risk </w:t>
      </w:r>
      <w:r w:rsidR="002451F3" w:rsidRPr="00CD6C82">
        <w:rPr>
          <w:rFonts w:cs="Arial"/>
          <w:szCs w:val="24"/>
        </w:rPr>
        <w:t>Framework, described in Chapter VI, along with other pertinent local issues</w:t>
      </w:r>
      <w:r w:rsidR="00372488" w:rsidRPr="00CD6C82">
        <w:rPr>
          <w:rFonts w:cs="Arial"/>
          <w:szCs w:val="24"/>
        </w:rPr>
        <w:t xml:space="preserve"> to determine areas of priority</w:t>
      </w:r>
      <w:r w:rsidR="002F0585" w:rsidRPr="00CD6C82">
        <w:rPr>
          <w:rFonts w:cs="Arial"/>
          <w:szCs w:val="24"/>
        </w:rPr>
        <w:t>, particularly i</w:t>
      </w:r>
      <w:r w:rsidR="00CE05BC">
        <w:rPr>
          <w:rFonts w:cs="Arial"/>
          <w:szCs w:val="24"/>
        </w:rPr>
        <w:t>n regard to at-risk communities</w:t>
      </w:r>
      <w:r w:rsidR="0080307F">
        <w:rPr>
          <w:rFonts w:cs="Arial"/>
          <w:szCs w:val="24"/>
        </w:rPr>
        <w:t xml:space="preserve">.  </w:t>
      </w:r>
      <w:r w:rsidR="002F0585" w:rsidRPr="00CD6C82">
        <w:rPr>
          <w:rFonts w:cs="Arial"/>
          <w:szCs w:val="24"/>
        </w:rPr>
        <w:t xml:space="preserve"> </w:t>
      </w:r>
    </w:p>
    <w:p w:rsidR="00DF562F" w:rsidRDefault="00DF562F" w:rsidP="006F013A">
      <w:pPr>
        <w:rPr>
          <w:rFonts w:cs="Arial"/>
          <w:szCs w:val="24"/>
        </w:rPr>
      </w:pPr>
    </w:p>
    <w:p w:rsidR="00916FC5" w:rsidRPr="00CD6C82" w:rsidRDefault="001B30F4" w:rsidP="006F013A">
      <w:pPr>
        <w:rPr>
          <w:rFonts w:cs="Arial"/>
          <w:szCs w:val="24"/>
        </w:rPr>
      </w:pPr>
      <w:r>
        <w:rPr>
          <w:rFonts w:cs="Arial"/>
          <w:szCs w:val="24"/>
        </w:rPr>
        <w:t xml:space="preserve">The intended outcome is to provide management </w:t>
      </w:r>
      <w:r w:rsidR="0073383D">
        <w:rPr>
          <w:rFonts w:cs="Arial"/>
          <w:szCs w:val="24"/>
        </w:rPr>
        <w:t xml:space="preserve">an assessment of conditions contributing to fire risk </w:t>
      </w:r>
      <w:r w:rsidR="00363BEE" w:rsidRPr="00CD6C82">
        <w:rPr>
          <w:rFonts w:cs="Arial"/>
          <w:szCs w:val="24"/>
        </w:rPr>
        <w:t>relative to other g</w:t>
      </w:r>
      <w:r w:rsidR="00032CFE">
        <w:rPr>
          <w:rFonts w:cs="Arial"/>
          <w:szCs w:val="24"/>
        </w:rPr>
        <w:t xml:space="preserve">eographic areas in the County.   </w:t>
      </w:r>
      <w:r w:rsidR="000F6560" w:rsidRPr="00CD6C82">
        <w:rPr>
          <w:rFonts w:cs="Arial"/>
          <w:szCs w:val="24"/>
        </w:rPr>
        <w:t xml:space="preserve"> </w:t>
      </w:r>
      <w:r w:rsidR="00363BEE" w:rsidRPr="00CD6C82">
        <w:rPr>
          <w:rFonts w:cs="Arial"/>
          <w:szCs w:val="24"/>
        </w:rPr>
        <w:t xml:space="preserve"> </w:t>
      </w:r>
      <w:r w:rsidR="00F80468" w:rsidRPr="00CD6C82">
        <w:rPr>
          <w:rFonts w:cs="Arial"/>
          <w:szCs w:val="24"/>
        </w:rPr>
        <w:t xml:space="preserve">The level of fire interaction at which these communities </w:t>
      </w:r>
      <w:r w:rsidR="000442E9">
        <w:rPr>
          <w:rFonts w:cs="Arial"/>
          <w:szCs w:val="24"/>
        </w:rPr>
        <w:t>are expected to</w:t>
      </w:r>
      <w:r w:rsidR="00F80468" w:rsidRPr="00CD6C82">
        <w:rPr>
          <w:rFonts w:cs="Arial"/>
          <w:szCs w:val="24"/>
        </w:rPr>
        <w:t xml:space="preserve"> encounter are exhibited in Chapter VI </w:t>
      </w:r>
      <w:r w:rsidR="000442E9">
        <w:rPr>
          <w:rFonts w:cs="Arial"/>
          <w:szCs w:val="24"/>
        </w:rPr>
        <w:t>mapping that shows the o</w:t>
      </w:r>
      <w:r w:rsidR="00F80468" w:rsidRPr="00CD6C82">
        <w:rPr>
          <w:rFonts w:cs="Arial"/>
          <w:szCs w:val="24"/>
        </w:rPr>
        <w:t xml:space="preserve">verall Fire Threat Index (FTI), Fire Effects Index (FEI), and Fire Risk Index (FRI).   </w:t>
      </w:r>
      <w:r w:rsidR="00437A2E">
        <w:rPr>
          <w:rFonts w:cs="Arial"/>
          <w:szCs w:val="24"/>
        </w:rPr>
        <w:t xml:space="preserve">This </w:t>
      </w:r>
      <w:r w:rsidR="00501F7D">
        <w:rPr>
          <w:rFonts w:cs="Arial"/>
          <w:szCs w:val="24"/>
        </w:rPr>
        <w:t>a</w:t>
      </w:r>
      <w:r w:rsidR="00433799">
        <w:rPr>
          <w:rFonts w:cs="Arial"/>
          <w:szCs w:val="24"/>
        </w:rPr>
        <w:t>ppendix</w:t>
      </w:r>
      <w:r w:rsidR="00437A2E">
        <w:rPr>
          <w:rFonts w:cs="Arial"/>
          <w:szCs w:val="24"/>
        </w:rPr>
        <w:t xml:space="preserve"> </w:t>
      </w:r>
      <w:r w:rsidR="00C07EC1">
        <w:rPr>
          <w:rFonts w:cs="Arial"/>
          <w:szCs w:val="24"/>
        </w:rPr>
        <w:t xml:space="preserve">describes </w:t>
      </w:r>
      <w:r w:rsidR="00EC08F7">
        <w:rPr>
          <w:rFonts w:cs="Arial"/>
          <w:szCs w:val="24"/>
        </w:rPr>
        <w:t xml:space="preserve">the </w:t>
      </w:r>
      <w:r w:rsidR="00C07EC1">
        <w:rPr>
          <w:rFonts w:cs="Arial"/>
          <w:szCs w:val="24"/>
        </w:rPr>
        <w:t xml:space="preserve">process and attributes used in the priority rating.   </w:t>
      </w:r>
      <w:r w:rsidR="001A4974">
        <w:rPr>
          <w:rFonts w:cs="Arial"/>
          <w:szCs w:val="24"/>
        </w:rPr>
        <w:t>Attributes were applied to the</w:t>
      </w:r>
      <w:r w:rsidR="00C07EC1">
        <w:rPr>
          <w:rFonts w:cs="Arial"/>
          <w:szCs w:val="24"/>
        </w:rPr>
        <w:t xml:space="preserve"> </w:t>
      </w:r>
      <w:r w:rsidR="00EC08F7">
        <w:rPr>
          <w:rFonts w:cs="Arial"/>
          <w:szCs w:val="24"/>
        </w:rPr>
        <w:t xml:space="preserve">risk framework </w:t>
      </w:r>
      <w:r w:rsidR="00FF5186">
        <w:rPr>
          <w:rFonts w:cs="Arial"/>
          <w:szCs w:val="24"/>
        </w:rPr>
        <w:t xml:space="preserve">and </w:t>
      </w:r>
      <w:r w:rsidR="00F04BF8">
        <w:rPr>
          <w:rFonts w:cs="Arial"/>
          <w:szCs w:val="24"/>
        </w:rPr>
        <w:t>county</w:t>
      </w:r>
      <w:r w:rsidR="00F85436">
        <w:rPr>
          <w:rFonts w:cs="Arial"/>
          <w:szCs w:val="24"/>
        </w:rPr>
        <w:t xml:space="preserve"> </w:t>
      </w:r>
      <w:r w:rsidR="00F04BF8">
        <w:rPr>
          <w:rFonts w:cs="Arial"/>
          <w:szCs w:val="24"/>
        </w:rPr>
        <w:t>data</w:t>
      </w:r>
      <w:r w:rsidR="00D70483">
        <w:rPr>
          <w:rFonts w:cs="Arial"/>
          <w:szCs w:val="24"/>
        </w:rPr>
        <w:t xml:space="preserve"> </w:t>
      </w:r>
      <w:r w:rsidR="0058101F">
        <w:rPr>
          <w:rFonts w:cs="Arial"/>
          <w:szCs w:val="24"/>
        </w:rPr>
        <w:t xml:space="preserve">to </w:t>
      </w:r>
      <w:r w:rsidR="00F04BF8">
        <w:rPr>
          <w:rFonts w:cs="Arial"/>
          <w:szCs w:val="24"/>
        </w:rPr>
        <w:t xml:space="preserve">geographic locations </w:t>
      </w:r>
      <w:r w:rsidR="0058101F">
        <w:rPr>
          <w:rFonts w:cs="Arial"/>
          <w:szCs w:val="24"/>
        </w:rPr>
        <w:t xml:space="preserve">to determine areas </w:t>
      </w:r>
      <w:r w:rsidR="00F04BF8">
        <w:rPr>
          <w:rFonts w:cs="Arial"/>
          <w:szCs w:val="24"/>
        </w:rPr>
        <w:t xml:space="preserve">of priority and management </w:t>
      </w:r>
      <w:r w:rsidR="006E7DEF">
        <w:rPr>
          <w:rFonts w:cs="Arial"/>
          <w:szCs w:val="24"/>
        </w:rPr>
        <w:t xml:space="preserve">opportunities </w:t>
      </w:r>
      <w:r w:rsidR="00F04BF8">
        <w:rPr>
          <w:rFonts w:cs="Arial"/>
          <w:szCs w:val="24"/>
        </w:rPr>
        <w:t>for</w:t>
      </w:r>
      <w:r w:rsidR="006621F0">
        <w:rPr>
          <w:rFonts w:cs="Arial"/>
          <w:szCs w:val="24"/>
        </w:rPr>
        <w:t xml:space="preserve"> wildfire mitigation, </w:t>
      </w:r>
      <w:r w:rsidR="00D70483">
        <w:rPr>
          <w:rFonts w:cs="Arial"/>
          <w:szCs w:val="24"/>
        </w:rPr>
        <w:t xml:space="preserve">infrastructure and property </w:t>
      </w:r>
      <w:r w:rsidR="00405745">
        <w:rPr>
          <w:rFonts w:cs="Arial"/>
          <w:szCs w:val="24"/>
        </w:rPr>
        <w:t xml:space="preserve">improvements, </w:t>
      </w:r>
      <w:r w:rsidR="00437A2E">
        <w:rPr>
          <w:rFonts w:cs="Arial"/>
          <w:szCs w:val="24"/>
        </w:rPr>
        <w:t>prevention</w:t>
      </w:r>
      <w:r w:rsidR="00405745">
        <w:rPr>
          <w:rFonts w:cs="Arial"/>
          <w:szCs w:val="24"/>
        </w:rPr>
        <w:t xml:space="preserve"> and education</w:t>
      </w:r>
      <w:r w:rsidR="00437A2E">
        <w:rPr>
          <w:rFonts w:cs="Arial"/>
          <w:szCs w:val="24"/>
        </w:rPr>
        <w:t xml:space="preserve">.  </w:t>
      </w:r>
      <w:r w:rsidR="002F0585" w:rsidRPr="00CD6C82">
        <w:rPr>
          <w:rFonts w:cs="Arial"/>
          <w:szCs w:val="24"/>
        </w:rPr>
        <w:t xml:space="preserve"> </w:t>
      </w:r>
    </w:p>
    <w:p w:rsidR="00916FC5" w:rsidRPr="00CD6C82" w:rsidRDefault="00916FC5" w:rsidP="006F013A">
      <w:pPr>
        <w:rPr>
          <w:rFonts w:cs="Arial"/>
          <w:szCs w:val="24"/>
        </w:rPr>
      </w:pPr>
    </w:p>
    <w:p w:rsidR="00C94F18" w:rsidRPr="00F028BB" w:rsidRDefault="00456FB8" w:rsidP="00F81EFA">
      <w:pPr>
        <w:rPr>
          <w:rFonts w:cs="Arial"/>
          <w:b/>
          <w:sz w:val="28"/>
          <w:szCs w:val="28"/>
        </w:rPr>
      </w:pPr>
      <w:r w:rsidRPr="00F028BB">
        <w:rPr>
          <w:rFonts w:cs="Arial"/>
          <w:b/>
          <w:sz w:val="28"/>
          <w:szCs w:val="28"/>
        </w:rPr>
        <w:t xml:space="preserve">Prioritization </w:t>
      </w:r>
      <w:r w:rsidR="004261B4" w:rsidRPr="00F028BB">
        <w:rPr>
          <w:rFonts w:cs="Arial"/>
          <w:b/>
          <w:sz w:val="28"/>
          <w:szCs w:val="28"/>
        </w:rPr>
        <w:t>Table Attributes</w:t>
      </w:r>
    </w:p>
    <w:p w:rsidR="00FE7EFB" w:rsidRDefault="00FE7EFB" w:rsidP="002025B9">
      <w:pPr>
        <w:rPr>
          <w:rFonts w:cs="Arial"/>
          <w:szCs w:val="24"/>
        </w:rPr>
      </w:pPr>
    </w:p>
    <w:p w:rsidR="00A64DCD" w:rsidRPr="000363B2" w:rsidRDefault="00A64DCD" w:rsidP="002025B9">
      <w:pPr>
        <w:rPr>
          <w:rFonts w:cs="Arial"/>
          <w:b/>
          <w:szCs w:val="24"/>
        </w:rPr>
      </w:pPr>
      <w:r w:rsidRPr="000363B2">
        <w:rPr>
          <w:rFonts w:cs="Arial"/>
          <w:b/>
          <w:szCs w:val="24"/>
        </w:rPr>
        <w:t>West Wide Risk Assessment Data Overview</w:t>
      </w:r>
    </w:p>
    <w:p w:rsidR="00A64DCD" w:rsidRPr="000363B2" w:rsidRDefault="00A64DCD" w:rsidP="002025B9">
      <w:pPr>
        <w:rPr>
          <w:rFonts w:cs="Arial"/>
          <w:b/>
          <w:szCs w:val="24"/>
        </w:rPr>
      </w:pPr>
    </w:p>
    <w:p w:rsidR="000E272B" w:rsidRDefault="00761EA4" w:rsidP="002025B9">
      <w:pPr>
        <w:rPr>
          <w:rFonts w:cs="Arial"/>
          <w:szCs w:val="24"/>
        </w:rPr>
      </w:pPr>
      <w:r>
        <w:rPr>
          <w:rFonts w:cs="Arial"/>
          <w:szCs w:val="24"/>
        </w:rPr>
        <w:t xml:space="preserve">Data from the WWRA accounted for all the </w:t>
      </w:r>
      <w:r w:rsidR="006A12E0">
        <w:rPr>
          <w:rFonts w:cs="Arial"/>
          <w:szCs w:val="24"/>
        </w:rPr>
        <w:t>attributes</w:t>
      </w:r>
      <w:r>
        <w:rPr>
          <w:rFonts w:cs="Arial"/>
          <w:szCs w:val="24"/>
        </w:rPr>
        <w:t xml:space="preserve"> under </w:t>
      </w:r>
      <w:r w:rsidR="006A12E0">
        <w:rPr>
          <w:rFonts w:cs="Arial"/>
          <w:szCs w:val="24"/>
        </w:rPr>
        <w:t xml:space="preserve">the </w:t>
      </w:r>
      <w:r w:rsidR="00E31F84">
        <w:rPr>
          <w:rFonts w:cs="Arial"/>
          <w:szCs w:val="24"/>
        </w:rPr>
        <w:t xml:space="preserve">Wildland Fire Potential </w:t>
      </w:r>
      <w:r w:rsidR="00731E24">
        <w:rPr>
          <w:rFonts w:cs="Arial"/>
          <w:szCs w:val="24"/>
        </w:rPr>
        <w:t>section as well as W</w:t>
      </w:r>
      <w:r w:rsidR="006A12E0">
        <w:rPr>
          <w:rFonts w:cs="Arial"/>
          <w:szCs w:val="24"/>
        </w:rPr>
        <w:t>ildland Development Area</w:t>
      </w:r>
      <w:r w:rsidR="00731E24">
        <w:rPr>
          <w:rFonts w:cs="Arial"/>
          <w:szCs w:val="24"/>
        </w:rPr>
        <w:t>,</w:t>
      </w:r>
      <w:r w:rsidR="006A12E0">
        <w:rPr>
          <w:rFonts w:cs="Arial"/>
          <w:szCs w:val="24"/>
        </w:rPr>
        <w:t xml:space="preserve"> Suppression Difficulty</w:t>
      </w:r>
      <w:r w:rsidR="00731E24">
        <w:rPr>
          <w:rFonts w:cs="Arial"/>
          <w:szCs w:val="24"/>
        </w:rPr>
        <w:t>, and a portion of the input for Values Impacted located</w:t>
      </w:r>
      <w:r w:rsidR="006A12E0">
        <w:rPr>
          <w:rFonts w:cs="Arial"/>
          <w:szCs w:val="24"/>
        </w:rPr>
        <w:t xml:space="preserve"> under Fire Protection and Fire Structure Vulnerability</w:t>
      </w:r>
      <w:r w:rsidR="00E31F84">
        <w:rPr>
          <w:rFonts w:cs="Arial"/>
          <w:szCs w:val="24"/>
        </w:rPr>
        <w:t>.</w:t>
      </w:r>
      <w:r w:rsidR="00FE7EFB">
        <w:rPr>
          <w:rFonts w:cs="Arial"/>
          <w:szCs w:val="24"/>
        </w:rPr>
        <w:t xml:space="preserve">   </w:t>
      </w:r>
      <w:r w:rsidR="00731E24">
        <w:rPr>
          <w:rFonts w:cs="Arial"/>
          <w:szCs w:val="24"/>
        </w:rPr>
        <w:t xml:space="preserve"> </w:t>
      </w:r>
    </w:p>
    <w:p w:rsidR="00C4035C" w:rsidRDefault="00C4035C" w:rsidP="002025B9">
      <w:pPr>
        <w:rPr>
          <w:rFonts w:cs="Arial"/>
          <w:szCs w:val="24"/>
        </w:rPr>
      </w:pPr>
    </w:p>
    <w:p w:rsidR="00C4035C" w:rsidRDefault="00C4035C" w:rsidP="00C4035C">
      <w:pPr>
        <w:pStyle w:val="ListParagraph"/>
        <w:numPr>
          <w:ilvl w:val="0"/>
          <w:numId w:val="26"/>
        </w:numPr>
        <w:rPr>
          <w:rFonts w:cs="Arial"/>
          <w:szCs w:val="24"/>
        </w:rPr>
      </w:pPr>
      <w:r>
        <w:rPr>
          <w:rFonts w:cs="Arial"/>
          <w:szCs w:val="24"/>
        </w:rPr>
        <w:t xml:space="preserve">If the layer was provided </w:t>
      </w:r>
      <w:r w:rsidR="001D29FB">
        <w:rPr>
          <w:rFonts w:cs="Arial"/>
          <w:szCs w:val="24"/>
        </w:rPr>
        <w:t xml:space="preserve">by the WWRA </w:t>
      </w:r>
      <w:r w:rsidR="00C370AD">
        <w:rPr>
          <w:rFonts w:cs="Arial"/>
          <w:szCs w:val="24"/>
        </w:rPr>
        <w:t xml:space="preserve">it received a ranking of </w:t>
      </w:r>
      <w:r w:rsidR="00695EB0">
        <w:rPr>
          <w:rFonts w:cs="Arial"/>
          <w:szCs w:val="24"/>
        </w:rPr>
        <w:t>low to extrem</w:t>
      </w:r>
      <w:r w:rsidR="00837571">
        <w:rPr>
          <w:rFonts w:cs="Arial"/>
          <w:szCs w:val="24"/>
        </w:rPr>
        <w:t xml:space="preserve">e based on breakout recommendations from </w:t>
      </w:r>
      <w:r w:rsidR="00016D64">
        <w:rPr>
          <w:rFonts w:cs="Arial"/>
          <w:szCs w:val="24"/>
        </w:rPr>
        <w:t xml:space="preserve">one of the core technical team members, Don Carlton. </w:t>
      </w:r>
      <w:r w:rsidR="00EC3CDE">
        <w:rPr>
          <w:rFonts w:cs="Arial"/>
          <w:szCs w:val="24"/>
        </w:rPr>
        <w:t xml:space="preserve">  </w:t>
      </w:r>
      <w:r w:rsidR="00456FB8">
        <w:rPr>
          <w:rFonts w:cs="Arial"/>
          <w:szCs w:val="24"/>
        </w:rPr>
        <w:t xml:space="preserve"> </w:t>
      </w:r>
      <w:r w:rsidR="00EC3CDE">
        <w:rPr>
          <w:rFonts w:cs="Arial"/>
          <w:szCs w:val="24"/>
        </w:rPr>
        <w:t xml:space="preserve">    </w:t>
      </w:r>
      <w:r w:rsidR="00016D64">
        <w:rPr>
          <w:rFonts w:cs="Arial"/>
          <w:szCs w:val="24"/>
        </w:rPr>
        <w:t xml:space="preserve"> </w:t>
      </w:r>
      <w:r w:rsidR="008C7E5C">
        <w:rPr>
          <w:rFonts w:cs="Arial"/>
          <w:szCs w:val="24"/>
        </w:rPr>
        <w:t xml:space="preserve">  </w:t>
      </w:r>
    </w:p>
    <w:p w:rsidR="005862DE" w:rsidRDefault="005862DE" w:rsidP="007B10E8">
      <w:pPr>
        <w:pStyle w:val="ListParagraph"/>
        <w:numPr>
          <w:ilvl w:val="0"/>
          <w:numId w:val="26"/>
        </w:numPr>
        <w:rPr>
          <w:rFonts w:cs="Arial"/>
          <w:szCs w:val="24"/>
        </w:rPr>
      </w:pPr>
      <w:r>
        <w:rPr>
          <w:rFonts w:cs="Arial"/>
          <w:szCs w:val="24"/>
        </w:rPr>
        <w:t xml:space="preserve">All agricultural acres from LandFire data were defined with </w:t>
      </w:r>
      <w:r w:rsidR="00EC3CDE">
        <w:rPr>
          <w:rFonts w:cs="Arial"/>
          <w:szCs w:val="24"/>
        </w:rPr>
        <w:t xml:space="preserve">a </w:t>
      </w:r>
      <w:r>
        <w:rPr>
          <w:rFonts w:cs="Arial"/>
          <w:szCs w:val="24"/>
        </w:rPr>
        <w:t xml:space="preserve">no burnable fuel model and </w:t>
      </w:r>
      <w:r w:rsidR="00C71AA9">
        <w:rPr>
          <w:rFonts w:cs="Arial"/>
          <w:szCs w:val="24"/>
        </w:rPr>
        <w:t>showed “0” zero fire behavior</w:t>
      </w:r>
      <w:r w:rsidR="007B10E8">
        <w:rPr>
          <w:rFonts w:cs="Arial"/>
          <w:szCs w:val="24"/>
        </w:rPr>
        <w:t xml:space="preserve">.   It was important to put emphasis on the burnable acres that surrounded communities </w:t>
      </w:r>
      <w:r w:rsidR="00694035">
        <w:rPr>
          <w:rFonts w:cs="Arial"/>
          <w:szCs w:val="24"/>
        </w:rPr>
        <w:t xml:space="preserve">and had potential impacts.  This was </w:t>
      </w:r>
      <w:r w:rsidR="00084933">
        <w:rPr>
          <w:rFonts w:cs="Arial"/>
          <w:szCs w:val="24"/>
        </w:rPr>
        <w:t>validated to</w:t>
      </w:r>
      <w:r w:rsidR="007B10E8">
        <w:rPr>
          <w:rFonts w:cs="Arial"/>
          <w:szCs w:val="24"/>
        </w:rPr>
        <w:t xml:space="preserve"> through d</w:t>
      </w:r>
      <w:r w:rsidR="00C71AA9" w:rsidRPr="007B10E8">
        <w:rPr>
          <w:rFonts w:cs="Arial"/>
          <w:szCs w:val="24"/>
        </w:rPr>
        <w:t>iscussion</w:t>
      </w:r>
      <w:r w:rsidR="00084933">
        <w:rPr>
          <w:rFonts w:cs="Arial"/>
          <w:szCs w:val="24"/>
        </w:rPr>
        <w:t>s</w:t>
      </w:r>
      <w:r w:rsidR="00C71AA9" w:rsidRPr="007B10E8">
        <w:rPr>
          <w:rFonts w:cs="Arial"/>
          <w:szCs w:val="24"/>
        </w:rPr>
        <w:t xml:space="preserve"> with the core technical team member</w:t>
      </w:r>
      <w:r w:rsidR="00084933">
        <w:rPr>
          <w:rFonts w:cs="Arial"/>
          <w:szCs w:val="24"/>
        </w:rPr>
        <w:t xml:space="preserve">. </w:t>
      </w:r>
      <w:r w:rsidR="00C23FEF">
        <w:rPr>
          <w:rFonts w:cs="Arial"/>
          <w:szCs w:val="24"/>
        </w:rPr>
        <w:t xml:space="preserve"> </w:t>
      </w:r>
      <w:r w:rsidR="00084933">
        <w:rPr>
          <w:rFonts w:cs="Arial"/>
          <w:szCs w:val="24"/>
        </w:rPr>
        <w:t>T</w:t>
      </w:r>
      <w:r w:rsidR="00C23FEF">
        <w:rPr>
          <w:rFonts w:cs="Arial"/>
          <w:szCs w:val="24"/>
        </w:rPr>
        <w:t xml:space="preserve">he </w:t>
      </w:r>
      <w:r w:rsidR="00084933">
        <w:rPr>
          <w:rFonts w:cs="Arial"/>
          <w:szCs w:val="24"/>
        </w:rPr>
        <w:t xml:space="preserve">resulting </w:t>
      </w:r>
      <w:r w:rsidR="00C23FEF">
        <w:rPr>
          <w:rFonts w:cs="Arial"/>
          <w:szCs w:val="24"/>
        </w:rPr>
        <w:t xml:space="preserve">ratings were based on burnable acres only.  </w:t>
      </w:r>
    </w:p>
    <w:p w:rsidR="00C23FEF" w:rsidRPr="007B10E8" w:rsidRDefault="00C23FEF" w:rsidP="007B10E8">
      <w:pPr>
        <w:pStyle w:val="ListParagraph"/>
        <w:numPr>
          <w:ilvl w:val="0"/>
          <w:numId w:val="26"/>
        </w:numPr>
        <w:rPr>
          <w:rFonts w:cs="Arial"/>
          <w:szCs w:val="24"/>
        </w:rPr>
      </w:pPr>
      <w:r>
        <w:rPr>
          <w:rFonts w:cs="Arial"/>
          <w:szCs w:val="24"/>
        </w:rPr>
        <w:t xml:space="preserve">Ratings were </w:t>
      </w:r>
      <w:r w:rsidR="00574225">
        <w:rPr>
          <w:rFonts w:cs="Arial"/>
          <w:szCs w:val="24"/>
        </w:rPr>
        <w:t xml:space="preserve">initially assigned </w:t>
      </w:r>
      <w:r>
        <w:rPr>
          <w:rFonts w:cs="Arial"/>
          <w:szCs w:val="24"/>
        </w:rPr>
        <w:t xml:space="preserve">due to </w:t>
      </w:r>
      <w:r w:rsidR="00574225">
        <w:rPr>
          <w:rFonts w:cs="Arial"/>
          <w:szCs w:val="24"/>
        </w:rPr>
        <w:t xml:space="preserve">the highest percent area covered for that </w:t>
      </w:r>
      <w:r w:rsidR="007B4384">
        <w:rPr>
          <w:rFonts w:cs="Arial"/>
          <w:szCs w:val="24"/>
        </w:rPr>
        <w:t>ranking level.  Once the overall coverage was determined the proxim</w:t>
      </w:r>
      <w:r w:rsidR="005620F5">
        <w:rPr>
          <w:rFonts w:cs="Arial"/>
          <w:szCs w:val="24"/>
        </w:rPr>
        <w:t xml:space="preserve">ity </w:t>
      </w:r>
      <w:r w:rsidR="00015992">
        <w:rPr>
          <w:rFonts w:cs="Arial"/>
          <w:szCs w:val="24"/>
        </w:rPr>
        <w:t xml:space="preserve">or each rating was assessed in relationship to structure locations. </w:t>
      </w:r>
      <w:r w:rsidR="005620F5">
        <w:rPr>
          <w:rFonts w:cs="Arial"/>
          <w:szCs w:val="24"/>
        </w:rPr>
        <w:t xml:space="preserve"> </w:t>
      </w:r>
      <w:r w:rsidR="00015992">
        <w:rPr>
          <w:rFonts w:cs="Arial"/>
          <w:szCs w:val="24"/>
        </w:rPr>
        <w:t>This could potentially change a rating based on local</w:t>
      </w:r>
      <w:r w:rsidR="00393815">
        <w:rPr>
          <w:rFonts w:cs="Arial"/>
          <w:szCs w:val="24"/>
        </w:rPr>
        <w:t xml:space="preserve"> expert</w:t>
      </w:r>
      <w:r w:rsidR="00015992">
        <w:rPr>
          <w:rFonts w:cs="Arial"/>
          <w:szCs w:val="24"/>
        </w:rPr>
        <w:t xml:space="preserve"> knowledge of conditions and </w:t>
      </w:r>
      <w:r w:rsidR="00650A08">
        <w:rPr>
          <w:rFonts w:cs="Arial"/>
          <w:szCs w:val="24"/>
        </w:rPr>
        <w:t>juxtaposition of conditions</w:t>
      </w:r>
      <w:r w:rsidR="00393815">
        <w:rPr>
          <w:rFonts w:cs="Arial"/>
          <w:szCs w:val="24"/>
        </w:rPr>
        <w:t xml:space="preserve"> to structures</w:t>
      </w:r>
      <w:r w:rsidR="00650A08">
        <w:rPr>
          <w:rFonts w:cs="Arial"/>
          <w:szCs w:val="24"/>
        </w:rPr>
        <w:t xml:space="preserve">. </w:t>
      </w:r>
      <w:r w:rsidR="005620F5">
        <w:rPr>
          <w:rFonts w:cs="Arial"/>
          <w:szCs w:val="24"/>
        </w:rPr>
        <w:t xml:space="preserve"> For example:  </w:t>
      </w:r>
      <w:r w:rsidR="00650A08">
        <w:rPr>
          <w:rFonts w:cs="Arial"/>
          <w:szCs w:val="24"/>
        </w:rPr>
        <w:t xml:space="preserve"> I</w:t>
      </w:r>
      <w:r w:rsidR="005620F5">
        <w:rPr>
          <w:rFonts w:cs="Arial"/>
          <w:szCs w:val="24"/>
        </w:rPr>
        <w:t xml:space="preserve">f the </w:t>
      </w:r>
      <w:r w:rsidR="003E64E3">
        <w:rPr>
          <w:rFonts w:cs="Arial"/>
          <w:szCs w:val="24"/>
        </w:rPr>
        <w:t>largest coverage area was from</w:t>
      </w:r>
      <w:r w:rsidR="0063321D">
        <w:rPr>
          <w:rFonts w:cs="Arial"/>
          <w:szCs w:val="24"/>
        </w:rPr>
        <w:t xml:space="preserve"> </w:t>
      </w:r>
      <w:r w:rsidR="003E64E3">
        <w:rPr>
          <w:rFonts w:cs="Arial"/>
          <w:szCs w:val="24"/>
        </w:rPr>
        <w:t xml:space="preserve">flame lengths of </w:t>
      </w:r>
      <w:r w:rsidR="00581186">
        <w:rPr>
          <w:rFonts w:cs="Arial"/>
          <w:szCs w:val="24"/>
        </w:rPr>
        <w:t xml:space="preserve">2 to 3.9 feet </w:t>
      </w:r>
      <w:r w:rsidR="0053320F">
        <w:rPr>
          <w:rFonts w:cs="Arial"/>
          <w:szCs w:val="24"/>
        </w:rPr>
        <w:t>and al</w:t>
      </w:r>
      <w:r w:rsidR="00851152">
        <w:rPr>
          <w:rFonts w:cs="Arial"/>
          <w:szCs w:val="24"/>
        </w:rPr>
        <w:t xml:space="preserve">l other </w:t>
      </w:r>
      <w:r w:rsidR="0063321D">
        <w:rPr>
          <w:rFonts w:cs="Arial"/>
          <w:szCs w:val="24"/>
        </w:rPr>
        <w:t xml:space="preserve">individual </w:t>
      </w:r>
      <w:r w:rsidR="00851152">
        <w:rPr>
          <w:rFonts w:cs="Arial"/>
          <w:szCs w:val="24"/>
        </w:rPr>
        <w:t xml:space="preserve">rankings covered less area a moderate would be assigned, unless </w:t>
      </w:r>
      <w:r w:rsidR="00581186">
        <w:rPr>
          <w:rFonts w:cs="Arial"/>
          <w:szCs w:val="24"/>
        </w:rPr>
        <w:t xml:space="preserve">flame lengths greater than </w:t>
      </w:r>
      <w:r w:rsidR="00506955">
        <w:rPr>
          <w:rFonts w:cs="Arial"/>
          <w:szCs w:val="24"/>
        </w:rPr>
        <w:t xml:space="preserve">4 feet </w:t>
      </w:r>
      <w:r w:rsidR="00581186">
        <w:rPr>
          <w:rFonts w:cs="Arial"/>
          <w:szCs w:val="24"/>
        </w:rPr>
        <w:t xml:space="preserve">were </w:t>
      </w:r>
      <w:r w:rsidR="00506955">
        <w:rPr>
          <w:rFonts w:cs="Arial"/>
          <w:szCs w:val="24"/>
        </w:rPr>
        <w:t xml:space="preserve">geographically located </w:t>
      </w:r>
      <w:r w:rsidR="00581186">
        <w:rPr>
          <w:rFonts w:cs="Arial"/>
          <w:szCs w:val="24"/>
        </w:rPr>
        <w:t xml:space="preserve">adjacent to the </w:t>
      </w:r>
      <w:r w:rsidR="00506955">
        <w:rPr>
          <w:rFonts w:cs="Arial"/>
          <w:szCs w:val="24"/>
        </w:rPr>
        <w:t>structures</w:t>
      </w:r>
      <w:r w:rsidR="00B96680">
        <w:rPr>
          <w:rFonts w:cs="Arial"/>
          <w:szCs w:val="24"/>
        </w:rPr>
        <w:t xml:space="preserve"> over an area that put the community in imminent danger</w:t>
      </w:r>
      <w:r w:rsidR="001C259C">
        <w:rPr>
          <w:rFonts w:cs="Arial"/>
          <w:szCs w:val="24"/>
        </w:rPr>
        <w:t xml:space="preserve"> of wildfire impacts</w:t>
      </w:r>
      <w:r w:rsidR="00506955">
        <w:rPr>
          <w:rFonts w:cs="Arial"/>
          <w:szCs w:val="24"/>
        </w:rPr>
        <w:t xml:space="preserve">.  Then a </w:t>
      </w:r>
      <w:r w:rsidR="00B96680">
        <w:rPr>
          <w:rFonts w:cs="Arial"/>
          <w:szCs w:val="24"/>
        </w:rPr>
        <w:t>more representative ranking</w:t>
      </w:r>
      <w:r w:rsidR="00506955">
        <w:rPr>
          <w:rFonts w:cs="Arial"/>
          <w:szCs w:val="24"/>
        </w:rPr>
        <w:t xml:space="preserve"> may be assigned</w:t>
      </w:r>
      <w:r w:rsidR="001C259C">
        <w:rPr>
          <w:rFonts w:cs="Arial"/>
          <w:szCs w:val="24"/>
        </w:rPr>
        <w:t xml:space="preserve">.  </w:t>
      </w:r>
      <w:r w:rsidR="00506955">
        <w:rPr>
          <w:rFonts w:cs="Arial"/>
          <w:szCs w:val="24"/>
        </w:rPr>
        <w:t xml:space="preserve"> </w:t>
      </w:r>
      <w:r w:rsidR="001C259C">
        <w:rPr>
          <w:rFonts w:cs="Arial"/>
          <w:szCs w:val="24"/>
        </w:rPr>
        <w:t xml:space="preserve"> </w:t>
      </w:r>
    </w:p>
    <w:p w:rsidR="00C165B9" w:rsidRDefault="00C165B9" w:rsidP="002025B9">
      <w:pPr>
        <w:rPr>
          <w:rFonts w:cs="Arial"/>
          <w:szCs w:val="24"/>
        </w:rPr>
      </w:pPr>
    </w:p>
    <w:p w:rsidR="003D3028" w:rsidRDefault="003D3028" w:rsidP="002025B9">
      <w:pPr>
        <w:rPr>
          <w:rFonts w:cs="Arial"/>
          <w:b/>
          <w:szCs w:val="24"/>
        </w:rPr>
      </w:pPr>
    </w:p>
    <w:p w:rsidR="003D3028" w:rsidRDefault="003D3028" w:rsidP="002025B9">
      <w:pPr>
        <w:rPr>
          <w:rFonts w:cs="Arial"/>
          <w:b/>
          <w:szCs w:val="24"/>
        </w:rPr>
      </w:pPr>
    </w:p>
    <w:p w:rsidR="00557EA3" w:rsidRPr="000363B2" w:rsidRDefault="001F02BA" w:rsidP="002025B9">
      <w:pPr>
        <w:rPr>
          <w:rFonts w:cs="Arial"/>
          <w:b/>
          <w:szCs w:val="24"/>
        </w:rPr>
      </w:pPr>
      <w:r w:rsidRPr="000363B2">
        <w:rPr>
          <w:rFonts w:cs="Arial"/>
          <w:b/>
          <w:szCs w:val="24"/>
        </w:rPr>
        <w:t>Agency Data</w:t>
      </w:r>
    </w:p>
    <w:p w:rsidR="001F02BA" w:rsidRDefault="001F02BA" w:rsidP="001F02BA">
      <w:pPr>
        <w:rPr>
          <w:rFonts w:cs="Arial"/>
          <w:szCs w:val="24"/>
        </w:rPr>
      </w:pPr>
    </w:p>
    <w:p w:rsidR="00A64DCD" w:rsidRDefault="00A64DCD" w:rsidP="001F02BA">
      <w:pPr>
        <w:rPr>
          <w:rFonts w:cs="Arial"/>
          <w:szCs w:val="24"/>
        </w:rPr>
      </w:pPr>
      <w:r>
        <w:rPr>
          <w:rFonts w:cs="Arial"/>
          <w:szCs w:val="24"/>
        </w:rPr>
        <w:t>Data obtained fro</w:t>
      </w:r>
      <w:r w:rsidR="00593703">
        <w:rPr>
          <w:rFonts w:cs="Arial"/>
          <w:szCs w:val="24"/>
        </w:rPr>
        <w:t xml:space="preserve">m the local agencies provided </w:t>
      </w:r>
      <w:r>
        <w:rPr>
          <w:rFonts w:cs="Arial"/>
          <w:szCs w:val="24"/>
        </w:rPr>
        <w:t xml:space="preserve">some </w:t>
      </w:r>
      <w:r w:rsidR="00F327E5">
        <w:rPr>
          <w:rFonts w:cs="Arial"/>
          <w:szCs w:val="24"/>
        </w:rPr>
        <w:t xml:space="preserve">important information for ranking communities at risk.   </w:t>
      </w:r>
      <w:r w:rsidR="003A2401">
        <w:rPr>
          <w:rFonts w:cs="Arial"/>
          <w:szCs w:val="24"/>
        </w:rPr>
        <w:t xml:space="preserve">The local data was used in </w:t>
      </w:r>
      <w:r w:rsidR="0096550A">
        <w:rPr>
          <w:rFonts w:cs="Arial"/>
          <w:szCs w:val="24"/>
        </w:rPr>
        <w:t xml:space="preserve">the following </w:t>
      </w:r>
      <w:r w:rsidR="003A2401">
        <w:rPr>
          <w:rFonts w:cs="Arial"/>
          <w:szCs w:val="24"/>
        </w:rPr>
        <w:t>attributes under Fire Protection and Fire Structure Vulnerability</w:t>
      </w:r>
      <w:r w:rsidR="0096550A">
        <w:rPr>
          <w:rFonts w:cs="Arial"/>
          <w:szCs w:val="24"/>
        </w:rPr>
        <w:t xml:space="preserve">: Protection – Structure to Square Mile Coverage ratio, Protected vs. non-protected, </w:t>
      </w:r>
      <w:r w:rsidR="00B67F99">
        <w:rPr>
          <w:rFonts w:cs="Arial"/>
          <w:szCs w:val="24"/>
        </w:rPr>
        <w:t xml:space="preserve">Level of Community Preparedness, and a data input into Values Impacted. </w:t>
      </w:r>
    </w:p>
    <w:p w:rsidR="00A64DCD" w:rsidRDefault="00A64DCD" w:rsidP="001F02BA">
      <w:pPr>
        <w:rPr>
          <w:rFonts w:cs="Arial"/>
          <w:szCs w:val="24"/>
        </w:rPr>
      </w:pPr>
    </w:p>
    <w:p w:rsidR="00B67F99" w:rsidRDefault="00B67F99" w:rsidP="001F02BA">
      <w:pPr>
        <w:pStyle w:val="ListParagraph"/>
        <w:numPr>
          <w:ilvl w:val="0"/>
          <w:numId w:val="30"/>
        </w:numPr>
        <w:rPr>
          <w:rFonts w:cs="Arial"/>
          <w:szCs w:val="24"/>
        </w:rPr>
      </w:pPr>
      <w:r>
        <w:rPr>
          <w:rFonts w:cs="Arial"/>
          <w:szCs w:val="24"/>
        </w:rPr>
        <w:t>A</w:t>
      </w:r>
      <w:r w:rsidR="003A2401">
        <w:rPr>
          <w:rFonts w:cs="Arial"/>
          <w:szCs w:val="24"/>
        </w:rPr>
        <w:t xml:space="preserve"> key factor was assuring </w:t>
      </w:r>
      <w:r>
        <w:rPr>
          <w:rFonts w:cs="Arial"/>
          <w:szCs w:val="24"/>
        </w:rPr>
        <w:t>the data</w:t>
      </w:r>
      <w:r w:rsidR="003A2401">
        <w:rPr>
          <w:rFonts w:cs="Arial"/>
          <w:szCs w:val="24"/>
        </w:rPr>
        <w:t xml:space="preserve"> </w:t>
      </w:r>
      <w:r>
        <w:rPr>
          <w:rFonts w:cs="Arial"/>
          <w:szCs w:val="24"/>
        </w:rPr>
        <w:t>was the most updated current</w:t>
      </w:r>
      <w:r w:rsidR="003A2401">
        <w:rPr>
          <w:rFonts w:cs="Arial"/>
          <w:szCs w:val="24"/>
        </w:rPr>
        <w:t xml:space="preserve"> information available</w:t>
      </w:r>
      <w:r>
        <w:rPr>
          <w:rFonts w:cs="Arial"/>
          <w:szCs w:val="24"/>
        </w:rPr>
        <w:t>.</w:t>
      </w:r>
    </w:p>
    <w:p w:rsidR="001F02BA" w:rsidRDefault="00BC0DCF" w:rsidP="001F02BA">
      <w:pPr>
        <w:pStyle w:val="ListParagraph"/>
        <w:numPr>
          <w:ilvl w:val="0"/>
          <w:numId w:val="30"/>
        </w:numPr>
        <w:rPr>
          <w:rFonts w:cs="Arial"/>
          <w:szCs w:val="24"/>
        </w:rPr>
      </w:pPr>
      <w:r>
        <w:rPr>
          <w:rFonts w:cs="Arial"/>
          <w:szCs w:val="24"/>
        </w:rPr>
        <w:t xml:space="preserve">Developing appropriate breakpoints was done based on </w:t>
      </w:r>
      <w:r w:rsidR="005F46DF">
        <w:rPr>
          <w:rFonts w:cs="Arial"/>
          <w:szCs w:val="24"/>
        </w:rPr>
        <w:t xml:space="preserve">discussions with the CWPP committee leaders and most numerically logical divisions. </w:t>
      </w:r>
      <w:r w:rsidR="003A2401">
        <w:rPr>
          <w:rFonts w:cs="Arial"/>
          <w:szCs w:val="24"/>
        </w:rPr>
        <w:t xml:space="preserve"> </w:t>
      </w:r>
    </w:p>
    <w:p w:rsidR="00CE5BAA" w:rsidRDefault="00CE5BAA" w:rsidP="001F02BA">
      <w:pPr>
        <w:pStyle w:val="ListParagraph"/>
        <w:numPr>
          <w:ilvl w:val="0"/>
          <w:numId w:val="30"/>
        </w:numPr>
        <w:rPr>
          <w:rFonts w:cs="Arial"/>
          <w:szCs w:val="24"/>
        </w:rPr>
      </w:pPr>
      <w:r>
        <w:rPr>
          <w:rFonts w:cs="Arial"/>
          <w:szCs w:val="24"/>
        </w:rPr>
        <w:t xml:space="preserve">The </w:t>
      </w:r>
      <w:r w:rsidR="00056747">
        <w:rPr>
          <w:rFonts w:cs="Arial"/>
          <w:szCs w:val="24"/>
        </w:rPr>
        <w:t xml:space="preserve">attribute Structure Protection verses No Protection </w:t>
      </w:r>
      <w:r w:rsidR="003032B4">
        <w:rPr>
          <w:rFonts w:cs="Arial"/>
          <w:szCs w:val="24"/>
        </w:rPr>
        <w:t xml:space="preserve">received much discussion from the CWPP committee and the </w:t>
      </w:r>
      <w:r>
        <w:rPr>
          <w:rFonts w:cs="Arial"/>
          <w:szCs w:val="24"/>
        </w:rPr>
        <w:t xml:space="preserve">decision was made that there is no such thing as full proof structure protection and </w:t>
      </w:r>
      <w:r w:rsidR="006B37FC">
        <w:rPr>
          <w:rFonts w:cs="Arial"/>
          <w:szCs w:val="24"/>
        </w:rPr>
        <w:t xml:space="preserve">a low ranking would lead to misinterpretation </w:t>
      </w:r>
      <w:r w:rsidR="00B173E4">
        <w:rPr>
          <w:rFonts w:cs="Arial"/>
          <w:szCs w:val="24"/>
        </w:rPr>
        <w:t xml:space="preserve">of all structures </w:t>
      </w:r>
      <w:r w:rsidR="003032B4">
        <w:rPr>
          <w:rFonts w:cs="Arial"/>
          <w:szCs w:val="24"/>
        </w:rPr>
        <w:t>would be successfully protected</w:t>
      </w:r>
      <w:r w:rsidR="00056747">
        <w:rPr>
          <w:rFonts w:cs="Arial"/>
          <w:szCs w:val="24"/>
        </w:rPr>
        <w:t xml:space="preserve">, therefor assigning a low ranking was not appropriate for this attribute. </w:t>
      </w:r>
      <w:r w:rsidR="00B173E4">
        <w:rPr>
          <w:rFonts w:cs="Arial"/>
          <w:szCs w:val="24"/>
        </w:rPr>
        <w:t xml:space="preserve"> </w:t>
      </w:r>
      <w:r>
        <w:rPr>
          <w:rFonts w:cs="Arial"/>
          <w:szCs w:val="24"/>
        </w:rPr>
        <w:t xml:space="preserve"> </w:t>
      </w:r>
    </w:p>
    <w:p w:rsidR="001F02BA" w:rsidRPr="00D97434" w:rsidRDefault="007B3C90" w:rsidP="002025B9">
      <w:pPr>
        <w:pStyle w:val="ListParagraph"/>
        <w:numPr>
          <w:ilvl w:val="0"/>
          <w:numId w:val="30"/>
        </w:numPr>
        <w:rPr>
          <w:rFonts w:cs="Arial"/>
          <w:szCs w:val="24"/>
        </w:rPr>
      </w:pPr>
      <w:r w:rsidRPr="00D97434">
        <w:rPr>
          <w:rFonts w:cs="Arial"/>
          <w:szCs w:val="24"/>
        </w:rPr>
        <w:t>Level of C</w:t>
      </w:r>
      <w:r w:rsidR="00B33B66" w:rsidRPr="00D97434">
        <w:rPr>
          <w:rFonts w:cs="Arial"/>
          <w:szCs w:val="24"/>
        </w:rPr>
        <w:t xml:space="preserve">ommunity Preparedness data was State and Federal Agency data of landowner </w:t>
      </w:r>
      <w:r w:rsidR="00531470" w:rsidRPr="00D97434">
        <w:rPr>
          <w:rFonts w:cs="Arial"/>
          <w:szCs w:val="24"/>
        </w:rPr>
        <w:t xml:space="preserve">treatments for structure protection and fire risk reduction were taken into account </w:t>
      </w:r>
      <w:r w:rsidR="00D97434">
        <w:rPr>
          <w:rFonts w:cs="Arial"/>
          <w:szCs w:val="24"/>
        </w:rPr>
        <w:t xml:space="preserve">near communities.   </w:t>
      </w:r>
      <w:r w:rsidR="00EF57D3">
        <w:rPr>
          <w:rFonts w:cs="Arial"/>
          <w:szCs w:val="24"/>
        </w:rPr>
        <w:t xml:space="preserve">These treatments did not include structural improvements </w:t>
      </w:r>
      <w:r w:rsidR="00E21865">
        <w:rPr>
          <w:rFonts w:cs="Arial"/>
          <w:szCs w:val="24"/>
        </w:rPr>
        <w:t xml:space="preserve">of home composition toward fire-resistant or non-combustible features.   </w:t>
      </w:r>
    </w:p>
    <w:p w:rsidR="001F02BA" w:rsidRPr="001F02BA" w:rsidRDefault="001F02BA" w:rsidP="002025B9">
      <w:pPr>
        <w:rPr>
          <w:rFonts w:cs="Arial"/>
          <w:szCs w:val="24"/>
        </w:rPr>
      </w:pPr>
    </w:p>
    <w:p w:rsidR="002025B9" w:rsidRPr="008232DA" w:rsidRDefault="008232DA" w:rsidP="002025B9">
      <w:pPr>
        <w:rPr>
          <w:rFonts w:cs="Arial"/>
          <w:b/>
          <w:sz w:val="28"/>
          <w:szCs w:val="28"/>
        </w:rPr>
      </w:pPr>
      <w:r>
        <w:rPr>
          <w:rFonts w:cs="Arial"/>
          <w:b/>
          <w:sz w:val="28"/>
          <w:szCs w:val="28"/>
        </w:rPr>
        <w:t xml:space="preserve">Attributes </w:t>
      </w:r>
      <w:r w:rsidR="00381697">
        <w:rPr>
          <w:rFonts w:cs="Arial"/>
          <w:b/>
          <w:sz w:val="28"/>
          <w:szCs w:val="28"/>
        </w:rPr>
        <w:t>U</w:t>
      </w:r>
      <w:r w:rsidR="00605FFC">
        <w:rPr>
          <w:rFonts w:cs="Arial"/>
          <w:b/>
          <w:sz w:val="28"/>
          <w:szCs w:val="28"/>
        </w:rPr>
        <w:t xml:space="preserve">sed to </w:t>
      </w:r>
      <w:r w:rsidR="00381697">
        <w:rPr>
          <w:rFonts w:cs="Arial"/>
          <w:b/>
          <w:sz w:val="28"/>
          <w:szCs w:val="28"/>
        </w:rPr>
        <w:t>R</w:t>
      </w:r>
      <w:r w:rsidR="00605FFC">
        <w:rPr>
          <w:rFonts w:cs="Arial"/>
          <w:b/>
          <w:sz w:val="28"/>
          <w:szCs w:val="28"/>
        </w:rPr>
        <w:t xml:space="preserve">ate </w:t>
      </w:r>
      <w:r w:rsidR="007E2CCD" w:rsidRPr="008232DA">
        <w:rPr>
          <w:rFonts w:cs="Arial"/>
          <w:b/>
          <w:sz w:val="28"/>
          <w:szCs w:val="28"/>
        </w:rPr>
        <w:t xml:space="preserve">Wildland Fire Potential </w:t>
      </w:r>
    </w:p>
    <w:p w:rsidR="00F94617" w:rsidRPr="007E2CCD" w:rsidRDefault="007E2CCD" w:rsidP="00F81EFA">
      <w:pPr>
        <w:rPr>
          <w:rFonts w:cs="Arial"/>
          <w:szCs w:val="24"/>
        </w:rPr>
      </w:pPr>
      <w:r w:rsidRPr="007E2CCD">
        <w:rPr>
          <w:rFonts w:cs="Arial"/>
          <w:szCs w:val="24"/>
        </w:rPr>
        <w:t xml:space="preserve"> </w:t>
      </w:r>
    </w:p>
    <w:p w:rsidR="00F81EFA" w:rsidRPr="007F1E0C" w:rsidRDefault="007F1E0C" w:rsidP="00F81EFA">
      <w:pPr>
        <w:rPr>
          <w:rFonts w:cs="Arial"/>
          <w:szCs w:val="24"/>
        </w:rPr>
      </w:pPr>
      <w:r>
        <w:rPr>
          <w:rFonts w:cs="Arial"/>
          <w:szCs w:val="24"/>
        </w:rPr>
        <w:t xml:space="preserve">The following </w:t>
      </w:r>
      <w:r w:rsidR="00A81FC5">
        <w:rPr>
          <w:rFonts w:cs="Arial"/>
          <w:szCs w:val="24"/>
        </w:rPr>
        <w:t>attributes</w:t>
      </w:r>
      <w:r w:rsidR="00443CF3">
        <w:rPr>
          <w:rFonts w:cs="Arial"/>
          <w:szCs w:val="24"/>
        </w:rPr>
        <w:t xml:space="preserve"> </w:t>
      </w:r>
      <w:r>
        <w:rPr>
          <w:rFonts w:cs="Arial"/>
          <w:szCs w:val="24"/>
        </w:rPr>
        <w:t xml:space="preserve">were </w:t>
      </w:r>
      <w:r w:rsidR="00443CF3">
        <w:rPr>
          <w:rFonts w:cs="Arial"/>
          <w:szCs w:val="24"/>
        </w:rPr>
        <w:t xml:space="preserve">evaluated in </w:t>
      </w:r>
      <w:r>
        <w:rPr>
          <w:rFonts w:cs="Arial"/>
          <w:szCs w:val="24"/>
        </w:rPr>
        <w:t>the</w:t>
      </w:r>
      <w:r w:rsidR="00443CF3">
        <w:rPr>
          <w:rFonts w:cs="Arial"/>
          <w:szCs w:val="24"/>
        </w:rPr>
        <w:t xml:space="preserve"> geographic </w:t>
      </w:r>
      <w:r>
        <w:rPr>
          <w:rFonts w:cs="Arial"/>
          <w:szCs w:val="24"/>
        </w:rPr>
        <w:t xml:space="preserve">setting </w:t>
      </w:r>
      <w:r w:rsidR="00C94F18">
        <w:rPr>
          <w:rFonts w:cs="Arial"/>
          <w:szCs w:val="24"/>
        </w:rPr>
        <w:t>against</w:t>
      </w:r>
      <w:r>
        <w:rPr>
          <w:rFonts w:cs="Arial"/>
          <w:szCs w:val="24"/>
        </w:rPr>
        <w:t xml:space="preserve"> each community </w:t>
      </w:r>
      <w:r w:rsidR="003D737C">
        <w:rPr>
          <w:rFonts w:cs="Arial"/>
          <w:szCs w:val="24"/>
        </w:rPr>
        <w:t xml:space="preserve">to determine potential level of impacts.  </w:t>
      </w:r>
      <w:r w:rsidR="00A81FC5">
        <w:rPr>
          <w:rFonts w:cs="Arial"/>
          <w:szCs w:val="24"/>
        </w:rPr>
        <w:t>Geographic Information System (</w:t>
      </w:r>
      <w:r w:rsidR="003D737C">
        <w:rPr>
          <w:rFonts w:cs="Arial"/>
          <w:szCs w:val="24"/>
        </w:rPr>
        <w:t>GIS</w:t>
      </w:r>
      <w:r w:rsidR="00A81FC5">
        <w:rPr>
          <w:rFonts w:cs="Arial"/>
          <w:szCs w:val="24"/>
        </w:rPr>
        <w:t xml:space="preserve">) was used to display a visual account of each element.  </w:t>
      </w:r>
      <w:r w:rsidR="003D737C">
        <w:rPr>
          <w:rFonts w:cs="Arial"/>
          <w:szCs w:val="24"/>
        </w:rPr>
        <w:t xml:space="preserve"> </w:t>
      </w:r>
      <w:r w:rsidR="00D33BEE">
        <w:rPr>
          <w:rFonts w:cs="Arial"/>
          <w:szCs w:val="24"/>
        </w:rPr>
        <w:t xml:space="preserve"> </w:t>
      </w:r>
      <w:r w:rsidR="00C94F18">
        <w:rPr>
          <w:rFonts w:cs="Arial"/>
          <w:szCs w:val="24"/>
        </w:rPr>
        <w:t xml:space="preserve"> </w:t>
      </w:r>
    </w:p>
    <w:p w:rsidR="000E272B" w:rsidRDefault="000E272B" w:rsidP="00EE388D">
      <w:pPr>
        <w:rPr>
          <w:rFonts w:cs="Arial"/>
          <w:b/>
          <w:szCs w:val="24"/>
        </w:rPr>
      </w:pPr>
    </w:p>
    <w:p w:rsidR="00EE388D" w:rsidRDefault="00D22953" w:rsidP="00EE388D">
      <w:pPr>
        <w:rPr>
          <w:rFonts w:cs="Arial"/>
          <w:szCs w:val="24"/>
        </w:rPr>
      </w:pPr>
      <w:r w:rsidRPr="00EE388D">
        <w:rPr>
          <w:rFonts w:cs="Arial"/>
          <w:b/>
          <w:szCs w:val="24"/>
        </w:rPr>
        <w:t>Fire Occurrence</w:t>
      </w:r>
      <w:r w:rsidRPr="00EE388D">
        <w:rPr>
          <w:rFonts w:cs="Arial"/>
          <w:szCs w:val="24"/>
        </w:rPr>
        <w:t xml:space="preserve"> </w:t>
      </w:r>
      <w:r w:rsidR="00EE388D" w:rsidRPr="00EE388D">
        <w:rPr>
          <w:rFonts w:cs="Arial"/>
          <w:szCs w:val="24"/>
        </w:rPr>
        <w:t xml:space="preserve"> </w:t>
      </w:r>
    </w:p>
    <w:p w:rsidR="00EE388D" w:rsidRDefault="00EE388D" w:rsidP="00EE388D">
      <w:pPr>
        <w:rPr>
          <w:rFonts w:cs="Arial"/>
          <w:szCs w:val="24"/>
        </w:rPr>
      </w:pPr>
    </w:p>
    <w:p w:rsidR="00D22953" w:rsidRPr="00EE388D" w:rsidRDefault="0003057A" w:rsidP="00EE388D">
      <w:pPr>
        <w:rPr>
          <w:rFonts w:cs="Arial"/>
          <w:szCs w:val="24"/>
        </w:rPr>
      </w:pPr>
      <w:r>
        <w:rPr>
          <w:rFonts w:cs="Arial"/>
          <w:szCs w:val="24"/>
        </w:rPr>
        <w:t xml:space="preserve">Using historical </w:t>
      </w:r>
      <w:r w:rsidR="0039725E">
        <w:rPr>
          <w:rFonts w:cs="Arial"/>
          <w:szCs w:val="24"/>
        </w:rPr>
        <w:t xml:space="preserve">fire </w:t>
      </w:r>
      <w:r>
        <w:rPr>
          <w:rFonts w:cs="Arial"/>
          <w:szCs w:val="24"/>
        </w:rPr>
        <w:t>occurrences</w:t>
      </w:r>
      <w:r w:rsidR="0039725E">
        <w:rPr>
          <w:rFonts w:cs="Arial"/>
          <w:szCs w:val="24"/>
        </w:rPr>
        <w:t xml:space="preserve"> from 1999 – 2008,</w:t>
      </w:r>
      <w:r>
        <w:rPr>
          <w:rFonts w:cs="Arial"/>
          <w:szCs w:val="24"/>
        </w:rPr>
        <w:t xml:space="preserve"> this was b</w:t>
      </w:r>
      <w:r w:rsidR="00EE388D">
        <w:rPr>
          <w:rFonts w:cs="Arial"/>
          <w:szCs w:val="24"/>
        </w:rPr>
        <w:t xml:space="preserve">ased </w:t>
      </w:r>
      <w:r w:rsidR="00B537C3">
        <w:rPr>
          <w:rFonts w:cs="Arial"/>
          <w:szCs w:val="24"/>
        </w:rPr>
        <w:t xml:space="preserve">on the frequency of fire starts both temporal and spatial near communities at risk.  </w:t>
      </w:r>
      <w:r w:rsidR="00EE388D" w:rsidRPr="00EE388D">
        <w:rPr>
          <w:rFonts w:cs="Arial"/>
          <w:szCs w:val="24"/>
        </w:rPr>
        <w:t>Ranked based o</w:t>
      </w:r>
      <w:r>
        <w:rPr>
          <w:rFonts w:cs="Arial"/>
          <w:szCs w:val="24"/>
        </w:rPr>
        <w:t xml:space="preserve">n number of fires per 1000 ac per year. </w:t>
      </w:r>
      <w:r w:rsidR="001031F6">
        <w:rPr>
          <w:rFonts w:cs="Arial"/>
          <w:szCs w:val="24"/>
        </w:rPr>
        <w:t xml:space="preserve"> </w:t>
      </w:r>
      <w:r w:rsidR="00C31786">
        <w:rPr>
          <w:rFonts w:cs="Arial"/>
          <w:szCs w:val="24"/>
        </w:rPr>
        <w:t>In addition to t</w:t>
      </w:r>
      <w:r w:rsidR="001031F6">
        <w:rPr>
          <w:rFonts w:cs="Arial"/>
          <w:szCs w:val="24"/>
        </w:rPr>
        <w:t xml:space="preserve">he likelihood of a fire occurring in or near the community at risk </w:t>
      </w:r>
      <w:r w:rsidR="00C31786">
        <w:rPr>
          <w:rFonts w:cs="Arial"/>
          <w:szCs w:val="24"/>
        </w:rPr>
        <w:t>it allows managers to assess fire cause in a particular geographical area.  Mount Emily for example</w:t>
      </w:r>
      <w:r w:rsidR="00E55BC0">
        <w:rPr>
          <w:rFonts w:cs="Arial"/>
          <w:szCs w:val="24"/>
        </w:rPr>
        <w:t xml:space="preserve"> has a high fire </w:t>
      </w:r>
      <w:r w:rsidR="00580385">
        <w:rPr>
          <w:rFonts w:cs="Arial"/>
          <w:szCs w:val="24"/>
        </w:rPr>
        <w:t>occurrence;</w:t>
      </w:r>
      <w:r w:rsidR="00E55BC0">
        <w:rPr>
          <w:rFonts w:cs="Arial"/>
          <w:szCs w:val="24"/>
        </w:rPr>
        <w:t xml:space="preserve"> however, </w:t>
      </w:r>
      <w:r w:rsidR="00612C74">
        <w:rPr>
          <w:rFonts w:cs="Arial"/>
          <w:szCs w:val="24"/>
        </w:rPr>
        <w:t>76</w:t>
      </w:r>
      <w:r w:rsidR="00E55BC0">
        <w:rPr>
          <w:rFonts w:cs="Arial"/>
          <w:szCs w:val="24"/>
        </w:rPr>
        <w:t>% of those fires are human c</w:t>
      </w:r>
      <w:r w:rsidR="00612C74">
        <w:rPr>
          <w:rFonts w:cs="Arial"/>
          <w:szCs w:val="24"/>
        </w:rPr>
        <w:t xml:space="preserve">aused within the 1.5 mile buffered area based on data cause codes.  </w:t>
      </w:r>
      <w:r w:rsidR="00744CE2">
        <w:rPr>
          <w:rFonts w:cs="Arial"/>
          <w:szCs w:val="24"/>
        </w:rPr>
        <w:t xml:space="preserve">The most common human caused fires are accidental </w:t>
      </w:r>
      <w:r w:rsidR="002C6E50">
        <w:rPr>
          <w:rFonts w:cs="Arial"/>
          <w:szCs w:val="24"/>
        </w:rPr>
        <w:t xml:space="preserve">and occur both during the summer and shoulder seasons of the year.  </w:t>
      </w:r>
      <w:r w:rsidR="00381697">
        <w:rPr>
          <w:rFonts w:cs="Arial"/>
          <w:szCs w:val="24"/>
        </w:rPr>
        <w:t>T</w:t>
      </w:r>
      <w:r w:rsidR="00FE7901">
        <w:rPr>
          <w:rFonts w:cs="Arial"/>
          <w:szCs w:val="24"/>
        </w:rPr>
        <w:t>he</w:t>
      </w:r>
      <w:r w:rsidR="00E607B0">
        <w:rPr>
          <w:rFonts w:cs="Arial"/>
          <w:szCs w:val="24"/>
        </w:rPr>
        <w:t xml:space="preserve"> highest probability for </w:t>
      </w:r>
      <w:r w:rsidR="002C6E50">
        <w:rPr>
          <w:rFonts w:cs="Arial"/>
          <w:szCs w:val="24"/>
        </w:rPr>
        <w:t xml:space="preserve">natural </w:t>
      </w:r>
      <w:r w:rsidR="000126E5">
        <w:rPr>
          <w:rFonts w:cs="Arial"/>
          <w:szCs w:val="24"/>
        </w:rPr>
        <w:t>wildfire i</w:t>
      </w:r>
      <w:r w:rsidR="002C6E50">
        <w:rPr>
          <w:rFonts w:cs="Arial"/>
          <w:szCs w:val="24"/>
        </w:rPr>
        <w:t xml:space="preserve">gnition </w:t>
      </w:r>
      <w:r w:rsidR="0086414C">
        <w:rPr>
          <w:rFonts w:cs="Arial"/>
          <w:szCs w:val="24"/>
        </w:rPr>
        <w:t xml:space="preserve">(lightning) </w:t>
      </w:r>
      <w:r w:rsidR="00430724">
        <w:rPr>
          <w:rFonts w:cs="Arial"/>
          <w:szCs w:val="24"/>
        </w:rPr>
        <w:t>occurs</w:t>
      </w:r>
      <w:r w:rsidR="000126E5">
        <w:rPr>
          <w:rFonts w:cs="Arial"/>
          <w:szCs w:val="24"/>
        </w:rPr>
        <w:t xml:space="preserve"> </w:t>
      </w:r>
      <w:r w:rsidR="002C6E50">
        <w:rPr>
          <w:rFonts w:cs="Arial"/>
          <w:szCs w:val="24"/>
        </w:rPr>
        <w:t xml:space="preserve">during the </w:t>
      </w:r>
      <w:r w:rsidR="00430724">
        <w:rPr>
          <w:rFonts w:cs="Arial"/>
          <w:szCs w:val="24"/>
        </w:rPr>
        <w:t>months</w:t>
      </w:r>
      <w:r w:rsidR="0086414C">
        <w:rPr>
          <w:rFonts w:cs="Arial"/>
          <w:szCs w:val="24"/>
        </w:rPr>
        <w:t xml:space="preserve"> of July and August</w:t>
      </w:r>
      <w:r w:rsidR="00430724">
        <w:rPr>
          <w:rFonts w:cs="Arial"/>
          <w:szCs w:val="24"/>
        </w:rPr>
        <w:t xml:space="preserve">, which is </w:t>
      </w:r>
      <w:r w:rsidR="002C6E50">
        <w:rPr>
          <w:rFonts w:cs="Arial"/>
          <w:szCs w:val="24"/>
        </w:rPr>
        <w:t>consistent with seasonal weather</w:t>
      </w:r>
      <w:r w:rsidR="00580385">
        <w:rPr>
          <w:rFonts w:cs="Arial"/>
          <w:szCs w:val="24"/>
        </w:rPr>
        <w:t xml:space="preserve"> conditions</w:t>
      </w:r>
      <w:r w:rsidR="002C6E50">
        <w:rPr>
          <w:rFonts w:cs="Arial"/>
          <w:szCs w:val="24"/>
        </w:rPr>
        <w:t xml:space="preserve">. </w:t>
      </w:r>
    </w:p>
    <w:p w:rsidR="00B537C3" w:rsidRDefault="00B537C3" w:rsidP="00B537C3">
      <w:pPr>
        <w:rPr>
          <w:rFonts w:cs="Arial"/>
          <w:szCs w:val="24"/>
        </w:rPr>
      </w:pPr>
    </w:p>
    <w:p w:rsidR="003403AE" w:rsidRDefault="003403AE" w:rsidP="00B537C3">
      <w:pPr>
        <w:rPr>
          <w:rFonts w:cs="Arial"/>
          <w:b/>
          <w:szCs w:val="24"/>
        </w:rPr>
      </w:pPr>
    </w:p>
    <w:p w:rsidR="00B537C3" w:rsidRDefault="003F5AC0" w:rsidP="00B537C3">
      <w:pPr>
        <w:rPr>
          <w:rFonts w:cs="Arial"/>
          <w:szCs w:val="24"/>
        </w:rPr>
      </w:pPr>
      <w:r w:rsidRPr="00B537C3">
        <w:rPr>
          <w:rFonts w:cs="Arial"/>
          <w:b/>
          <w:szCs w:val="24"/>
        </w:rPr>
        <w:lastRenderedPageBreak/>
        <w:t>Flame Lengths</w:t>
      </w:r>
      <w:r w:rsidR="00B537C3">
        <w:rPr>
          <w:rFonts w:cs="Arial"/>
          <w:szCs w:val="24"/>
        </w:rPr>
        <w:t xml:space="preserve">  </w:t>
      </w:r>
    </w:p>
    <w:p w:rsidR="00B537C3" w:rsidRDefault="00B537C3" w:rsidP="00B537C3">
      <w:pPr>
        <w:rPr>
          <w:rFonts w:cs="Arial"/>
          <w:szCs w:val="24"/>
        </w:rPr>
      </w:pPr>
    </w:p>
    <w:p w:rsidR="000F0111" w:rsidRPr="008C6C56" w:rsidRDefault="00DE1144" w:rsidP="00B537C3">
      <w:pPr>
        <w:rPr>
          <w:rFonts w:cs="Arial"/>
          <w:szCs w:val="24"/>
        </w:rPr>
      </w:pPr>
      <w:r>
        <w:rPr>
          <w:rFonts w:cs="Arial"/>
          <w:szCs w:val="24"/>
        </w:rPr>
        <w:t>This</w:t>
      </w:r>
      <w:r w:rsidR="00736145">
        <w:rPr>
          <w:rFonts w:cs="Arial"/>
          <w:szCs w:val="24"/>
        </w:rPr>
        <w:t xml:space="preserve"> r</w:t>
      </w:r>
      <w:r w:rsidR="00B537C3">
        <w:rPr>
          <w:rFonts w:cs="Arial"/>
          <w:szCs w:val="24"/>
        </w:rPr>
        <w:t xml:space="preserve">eflects </w:t>
      </w:r>
      <w:r>
        <w:rPr>
          <w:rFonts w:cs="Arial"/>
          <w:szCs w:val="24"/>
        </w:rPr>
        <w:t xml:space="preserve">the “expected” </w:t>
      </w:r>
      <w:r w:rsidR="00E537B3">
        <w:rPr>
          <w:rFonts w:cs="Arial"/>
          <w:szCs w:val="24"/>
        </w:rPr>
        <w:t>flame length size</w:t>
      </w:r>
      <w:r w:rsidR="000F0111">
        <w:rPr>
          <w:rFonts w:cs="Arial"/>
          <w:szCs w:val="24"/>
        </w:rPr>
        <w:t xml:space="preserve"> </w:t>
      </w:r>
      <w:r w:rsidR="00E537B3">
        <w:rPr>
          <w:rFonts w:cs="Arial"/>
          <w:szCs w:val="24"/>
        </w:rPr>
        <w:t xml:space="preserve">with </w:t>
      </w:r>
      <w:r w:rsidR="000F0111">
        <w:rPr>
          <w:rFonts w:cs="Arial"/>
          <w:szCs w:val="24"/>
        </w:rPr>
        <w:t>outcomes</w:t>
      </w:r>
      <w:r w:rsidR="008C6C56">
        <w:rPr>
          <w:rFonts w:cs="Arial"/>
          <w:szCs w:val="24"/>
        </w:rPr>
        <w:t xml:space="preserve"> </w:t>
      </w:r>
      <w:r w:rsidR="00736145">
        <w:rPr>
          <w:rFonts w:cs="Arial"/>
          <w:szCs w:val="24"/>
        </w:rPr>
        <w:t xml:space="preserve">in terms of </w:t>
      </w:r>
      <w:r w:rsidR="002A66A8">
        <w:rPr>
          <w:rFonts w:cs="Arial"/>
          <w:szCs w:val="24"/>
        </w:rPr>
        <w:t>negative impacts</w:t>
      </w:r>
      <w:r w:rsidR="00736145">
        <w:rPr>
          <w:rFonts w:cs="Arial"/>
          <w:szCs w:val="24"/>
        </w:rPr>
        <w:t xml:space="preserve"> </w:t>
      </w:r>
      <w:r w:rsidR="008C6C56">
        <w:rPr>
          <w:rFonts w:cs="Arial"/>
          <w:szCs w:val="24"/>
        </w:rPr>
        <w:t xml:space="preserve">and potential for suppression resource effectiveness.   </w:t>
      </w:r>
      <w:r w:rsidR="008C6C56" w:rsidRPr="008C6C56">
        <w:rPr>
          <w:szCs w:val="24"/>
        </w:rPr>
        <w:t>Although fire outcomes can be related to any fire characteristic, response is typically related to some measure of fire intensity such as flame length. Fire intensity is a robust fire characteristic because it integrates two important fire characteristics: fuel consumption and spread rate (Ager and others 2007; Finney 2005).</w:t>
      </w:r>
    </w:p>
    <w:p w:rsidR="000F0111" w:rsidRDefault="000F0111" w:rsidP="00B537C3">
      <w:pPr>
        <w:rPr>
          <w:rFonts w:cs="Arial"/>
          <w:szCs w:val="24"/>
        </w:rPr>
      </w:pPr>
    </w:p>
    <w:p w:rsidR="008C099C" w:rsidRDefault="004B555B" w:rsidP="00B537C3">
      <w:pPr>
        <w:rPr>
          <w:rFonts w:cs="Arial"/>
          <w:szCs w:val="24"/>
        </w:rPr>
      </w:pPr>
      <w:r>
        <w:rPr>
          <w:rFonts w:cs="Arial"/>
          <w:szCs w:val="24"/>
        </w:rPr>
        <w:t xml:space="preserve">Suppression </w:t>
      </w:r>
      <w:r w:rsidR="00B537C3">
        <w:rPr>
          <w:rFonts w:cs="Arial"/>
          <w:szCs w:val="24"/>
        </w:rPr>
        <w:t>resource effectiveness</w:t>
      </w:r>
      <w:r w:rsidR="00B374CB">
        <w:rPr>
          <w:rFonts w:cs="Arial"/>
          <w:szCs w:val="24"/>
        </w:rPr>
        <w:t xml:space="preserve"> to direct attack a fire, especially</w:t>
      </w:r>
      <w:r w:rsidR="00B537C3">
        <w:rPr>
          <w:rFonts w:cs="Arial"/>
          <w:szCs w:val="24"/>
        </w:rPr>
        <w:t xml:space="preserve"> </w:t>
      </w:r>
      <w:r>
        <w:rPr>
          <w:rFonts w:cs="Arial"/>
          <w:szCs w:val="24"/>
        </w:rPr>
        <w:t xml:space="preserve">during </w:t>
      </w:r>
      <w:r w:rsidR="00B374CB">
        <w:rPr>
          <w:rFonts w:cs="Arial"/>
          <w:szCs w:val="24"/>
        </w:rPr>
        <w:t xml:space="preserve">the </w:t>
      </w:r>
      <w:r>
        <w:rPr>
          <w:rFonts w:cs="Arial"/>
          <w:szCs w:val="24"/>
        </w:rPr>
        <w:t xml:space="preserve">initial </w:t>
      </w:r>
      <w:r w:rsidR="008C1AE1">
        <w:rPr>
          <w:rFonts w:cs="Arial"/>
          <w:szCs w:val="24"/>
        </w:rPr>
        <w:t>detection phase,</w:t>
      </w:r>
      <w:r>
        <w:rPr>
          <w:rFonts w:cs="Arial"/>
          <w:szCs w:val="24"/>
        </w:rPr>
        <w:t xml:space="preserve"> can be impeded </w:t>
      </w:r>
      <w:r w:rsidR="00B374CB">
        <w:rPr>
          <w:rFonts w:cs="Arial"/>
          <w:szCs w:val="24"/>
        </w:rPr>
        <w:t>by flame length.</w:t>
      </w:r>
      <w:r w:rsidR="00A4120E">
        <w:rPr>
          <w:rFonts w:cs="Arial"/>
          <w:szCs w:val="24"/>
        </w:rPr>
        <w:t xml:space="preserve"> </w:t>
      </w:r>
      <w:r w:rsidR="00116045">
        <w:rPr>
          <w:rFonts w:cs="Arial"/>
          <w:szCs w:val="24"/>
        </w:rPr>
        <w:t xml:space="preserve">Because flame lengths </w:t>
      </w:r>
      <w:r w:rsidR="004E37FA">
        <w:rPr>
          <w:rFonts w:cs="Arial"/>
          <w:szCs w:val="24"/>
        </w:rPr>
        <w:t xml:space="preserve">can dictate </w:t>
      </w:r>
      <w:r w:rsidR="008C1AE1">
        <w:rPr>
          <w:rFonts w:cs="Arial"/>
          <w:szCs w:val="24"/>
        </w:rPr>
        <w:t xml:space="preserve">the </w:t>
      </w:r>
      <w:r w:rsidR="004E37FA">
        <w:rPr>
          <w:rFonts w:cs="Arial"/>
          <w:szCs w:val="24"/>
        </w:rPr>
        <w:t xml:space="preserve">type of suppression resources needed and are </w:t>
      </w:r>
      <w:r w:rsidR="00116045">
        <w:rPr>
          <w:rFonts w:cs="Arial"/>
          <w:szCs w:val="24"/>
        </w:rPr>
        <w:t>related to safety of fi</w:t>
      </w:r>
      <w:r w:rsidR="00B303F4">
        <w:rPr>
          <w:rFonts w:cs="Arial"/>
          <w:szCs w:val="24"/>
        </w:rPr>
        <w:t xml:space="preserve">refighters and their susceptibility to heat exposure it plays an important role in overall suppression. </w:t>
      </w:r>
    </w:p>
    <w:p w:rsidR="008C099C" w:rsidRDefault="007E3A28" w:rsidP="008C099C">
      <w:pPr>
        <w:pStyle w:val="ListParagraph"/>
        <w:numPr>
          <w:ilvl w:val="0"/>
          <w:numId w:val="16"/>
        </w:numPr>
        <w:rPr>
          <w:rFonts w:cs="Arial"/>
          <w:szCs w:val="24"/>
        </w:rPr>
      </w:pPr>
      <w:r>
        <w:rPr>
          <w:rFonts w:cs="Arial"/>
          <w:szCs w:val="24"/>
        </w:rPr>
        <w:t>Hand c</w:t>
      </w:r>
      <w:r w:rsidR="00A4120E" w:rsidRPr="008C099C">
        <w:rPr>
          <w:rFonts w:cs="Arial"/>
          <w:szCs w:val="24"/>
        </w:rPr>
        <w:t xml:space="preserve">rews can be used if flames are </w:t>
      </w:r>
      <w:r w:rsidR="003F5AC0" w:rsidRPr="008C099C">
        <w:rPr>
          <w:rFonts w:cs="Arial"/>
          <w:szCs w:val="24"/>
        </w:rPr>
        <w:t>less than &lt; 4 feet</w:t>
      </w:r>
      <w:r w:rsidR="00A4120E" w:rsidRPr="008C099C">
        <w:rPr>
          <w:rFonts w:cs="Arial"/>
          <w:szCs w:val="24"/>
        </w:rPr>
        <w:t>,</w:t>
      </w:r>
    </w:p>
    <w:p w:rsidR="008C099C" w:rsidRDefault="00A4120E" w:rsidP="008C099C">
      <w:pPr>
        <w:pStyle w:val="ListParagraph"/>
        <w:numPr>
          <w:ilvl w:val="0"/>
          <w:numId w:val="16"/>
        </w:numPr>
        <w:rPr>
          <w:rFonts w:cs="Arial"/>
          <w:szCs w:val="24"/>
        </w:rPr>
      </w:pPr>
      <w:r w:rsidRPr="008C099C">
        <w:rPr>
          <w:rFonts w:cs="Arial"/>
          <w:szCs w:val="24"/>
        </w:rPr>
        <w:t xml:space="preserve">equipment </w:t>
      </w:r>
      <w:r w:rsidR="008C099C">
        <w:rPr>
          <w:rFonts w:cs="Arial"/>
          <w:szCs w:val="24"/>
        </w:rPr>
        <w:t xml:space="preserve">(dozers), engines, </w:t>
      </w:r>
      <w:r w:rsidR="007E3A28">
        <w:rPr>
          <w:rFonts w:cs="Arial"/>
          <w:szCs w:val="24"/>
        </w:rPr>
        <w:t xml:space="preserve">and </w:t>
      </w:r>
      <w:r w:rsidR="008C099C">
        <w:rPr>
          <w:rFonts w:cs="Arial"/>
          <w:szCs w:val="24"/>
        </w:rPr>
        <w:t xml:space="preserve">aircraft </w:t>
      </w:r>
      <w:r w:rsidR="007E3A28">
        <w:rPr>
          <w:rFonts w:cs="Arial"/>
          <w:szCs w:val="24"/>
        </w:rPr>
        <w:t xml:space="preserve">are </w:t>
      </w:r>
      <w:r w:rsidR="008C099C">
        <w:rPr>
          <w:rFonts w:cs="Arial"/>
          <w:szCs w:val="24"/>
        </w:rPr>
        <w:t>needed</w:t>
      </w:r>
      <w:r w:rsidR="003D5248">
        <w:rPr>
          <w:rFonts w:cs="Arial"/>
          <w:szCs w:val="24"/>
        </w:rPr>
        <w:t xml:space="preserve"> b</w:t>
      </w:r>
      <w:r w:rsidR="00E36336">
        <w:rPr>
          <w:rFonts w:cs="Arial"/>
          <w:szCs w:val="24"/>
        </w:rPr>
        <w:t>etween 4 and 8 foot flame length</w:t>
      </w:r>
      <w:r w:rsidR="003D5248">
        <w:rPr>
          <w:rFonts w:cs="Arial"/>
          <w:szCs w:val="24"/>
        </w:rPr>
        <w:t>s</w:t>
      </w:r>
      <w:r w:rsidRPr="008C099C">
        <w:rPr>
          <w:rFonts w:cs="Arial"/>
          <w:szCs w:val="24"/>
        </w:rPr>
        <w:t xml:space="preserve">, </w:t>
      </w:r>
    </w:p>
    <w:p w:rsidR="00CB7077" w:rsidRDefault="00CB7077" w:rsidP="008C099C">
      <w:pPr>
        <w:pStyle w:val="ListParagraph"/>
        <w:numPr>
          <w:ilvl w:val="0"/>
          <w:numId w:val="16"/>
        </w:numPr>
        <w:rPr>
          <w:rFonts w:cs="Arial"/>
          <w:szCs w:val="24"/>
        </w:rPr>
      </w:pPr>
      <w:r>
        <w:rPr>
          <w:rFonts w:cs="Arial"/>
          <w:szCs w:val="24"/>
        </w:rPr>
        <w:t xml:space="preserve">8 to 11 foot flame lengths - </w:t>
      </w:r>
      <w:r w:rsidR="007E3A28">
        <w:rPr>
          <w:rFonts w:cs="Arial"/>
          <w:szCs w:val="24"/>
        </w:rPr>
        <w:t>f</w:t>
      </w:r>
      <w:r>
        <w:rPr>
          <w:rFonts w:cs="Arial"/>
          <w:szCs w:val="24"/>
        </w:rPr>
        <w:t xml:space="preserve">ires present serious </w:t>
      </w:r>
      <w:r w:rsidR="00F04EB7">
        <w:rPr>
          <w:rFonts w:cs="Arial"/>
          <w:szCs w:val="24"/>
        </w:rPr>
        <w:t>control problems</w:t>
      </w:r>
      <w:r>
        <w:rPr>
          <w:rFonts w:cs="Arial"/>
          <w:szCs w:val="24"/>
        </w:rPr>
        <w:t xml:space="preserve"> at</w:t>
      </w:r>
      <w:r w:rsidR="00F04EB7">
        <w:rPr>
          <w:rFonts w:cs="Arial"/>
          <w:szCs w:val="24"/>
        </w:rPr>
        <w:t xml:space="preserve"> the</w:t>
      </w:r>
      <w:r>
        <w:rPr>
          <w:rFonts w:cs="Arial"/>
          <w:szCs w:val="24"/>
        </w:rPr>
        <w:t xml:space="preserve"> head of fire</w:t>
      </w:r>
      <w:r w:rsidR="00F04EB7">
        <w:rPr>
          <w:rFonts w:cs="Arial"/>
          <w:szCs w:val="24"/>
        </w:rPr>
        <w:t>, suppression resources will</w:t>
      </w:r>
      <w:r>
        <w:rPr>
          <w:rFonts w:cs="Arial"/>
          <w:szCs w:val="24"/>
        </w:rPr>
        <w:t xml:space="preserve"> likely </w:t>
      </w:r>
      <w:r w:rsidR="00F04EB7">
        <w:rPr>
          <w:rFonts w:cs="Arial"/>
          <w:szCs w:val="24"/>
        </w:rPr>
        <w:t xml:space="preserve">be </w:t>
      </w:r>
      <w:r>
        <w:rPr>
          <w:rFonts w:cs="Arial"/>
          <w:szCs w:val="24"/>
        </w:rPr>
        <w:t>ineffective</w:t>
      </w:r>
    </w:p>
    <w:p w:rsidR="008C099C" w:rsidRDefault="00CB7077" w:rsidP="008C099C">
      <w:pPr>
        <w:pStyle w:val="ListParagraph"/>
        <w:numPr>
          <w:ilvl w:val="0"/>
          <w:numId w:val="16"/>
        </w:numPr>
        <w:rPr>
          <w:rFonts w:cs="Arial"/>
          <w:szCs w:val="24"/>
        </w:rPr>
      </w:pPr>
      <w:r>
        <w:rPr>
          <w:rFonts w:cs="Arial"/>
          <w:szCs w:val="24"/>
        </w:rPr>
        <w:t xml:space="preserve">11 + foot </w:t>
      </w:r>
      <w:r w:rsidR="007D7EAA">
        <w:rPr>
          <w:rFonts w:cs="Arial"/>
          <w:szCs w:val="24"/>
        </w:rPr>
        <w:t>–</w:t>
      </w:r>
      <w:r>
        <w:rPr>
          <w:rFonts w:cs="Arial"/>
          <w:szCs w:val="24"/>
        </w:rPr>
        <w:t xml:space="preserve"> </w:t>
      </w:r>
      <w:r w:rsidR="007D7EAA">
        <w:rPr>
          <w:rFonts w:cs="Arial"/>
          <w:szCs w:val="24"/>
        </w:rPr>
        <w:t>major fire runs probable</w:t>
      </w:r>
      <w:r w:rsidR="00F04EB7">
        <w:rPr>
          <w:rFonts w:cs="Arial"/>
          <w:szCs w:val="24"/>
        </w:rPr>
        <w:t>, suppression resources ineffective</w:t>
      </w:r>
    </w:p>
    <w:p w:rsidR="00E76A95" w:rsidRDefault="00E76A95" w:rsidP="008C099C">
      <w:pPr>
        <w:rPr>
          <w:rFonts w:cs="Arial"/>
          <w:szCs w:val="24"/>
        </w:rPr>
      </w:pPr>
    </w:p>
    <w:p w:rsidR="009A55B1" w:rsidRDefault="0035091C" w:rsidP="008C099C">
      <w:pPr>
        <w:rPr>
          <w:rFonts w:cs="Arial"/>
          <w:szCs w:val="24"/>
        </w:rPr>
      </w:pPr>
      <w:r>
        <w:rPr>
          <w:rFonts w:cs="Arial"/>
          <w:b/>
          <w:szCs w:val="24"/>
        </w:rPr>
        <w:t xml:space="preserve">Rate of Fire Spread (ROS) </w:t>
      </w:r>
    </w:p>
    <w:p w:rsidR="00360F50" w:rsidRDefault="00360F50" w:rsidP="008C099C">
      <w:pPr>
        <w:rPr>
          <w:rFonts w:cs="Arial"/>
          <w:szCs w:val="24"/>
        </w:rPr>
      </w:pPr>
    </w:p>
    <w:p w:rsidR="004D72DE" w:rsidRDefault="004D72DE" w:rsidP="008C099C">
      <w:pPr>
        <w:rPr>
          <w:rFonts w:cs="Arial"/>
          <w:szCs w:val="24"/>
        </w:rPr>
      </w:pPr>
      <w:r>
        <w:rPr>
          <w:rFonts w:cs="Arial"/>
          <w:szCs w:val="24"/>
        </w:rPr>
        <w:t xml:space="preserve">The expected rate of spread of a wildfire under “typical” weather conditions was used for this attribute.  This displays what </w:t>
      </w:r>
      <w:r w:rsidR="00487BA4">
        <w:rPr>
          <w:rFonts w:cs="Arial"/>
          <w:szCs w:val="24"/>
        </w:rPr>
        <w:t>is likely to occur once an ignition is established.   It provides decision makers with</w:t>
      </w:r>
      <w:r w:rsidR="00555898">
        <w:rPr>
          <w:rFonts w:cs="Arial"/>
          <w:szCs w:val="24"/>
        </w:rPr>
        <w:t xml:space="preserve"> knowledge of fire </w:t>
      </w:r>
      <w:r w:rsidR="00FC45A3">
        <w:rPr>
          <w:rFonts w:cs="Arial"/>
          <w:szCs w:val="24"/>
        </w:rPr>
        <w:t>spread that is</w:t>
      </w:r>
      <w:r w:rsidR="00555898">
        <w:rPr>
          <w:rFonts w:cs="Arial"/>
          <w:szCs w:val="24"/>
        </w:rPr>
        <w:t xml:space="preserve"> c</w:t>
      </w:r>
      <w:r w:rsidR="009E722E">
        <w:rPr>
          <w:rFonts w:cs="Arial"/>
          <w:szCs w:val="24"/>
        </w:rPr>
        <w:t xml:space="preserve">oupled with response delays, suppression rates, and proximity to communities.  </w:t>
      </w:r>
    </w:p>
    <w:p w:rsidR="004D72DE" w:rsidRDefault="004D72DE" w:rsidP="008C099C">
      <w:pPr>
        <w:rPr>
          <w:rFonts w:cs="Arial"/>
          <w:szCs w:val="24"/>
        </w:rPr>
      </w:pPr>
    </w:p>
    <w:p w:rsidR="00D12664" w:rsidRDefault="003D651E" w:rsidP="008C099C">
      <w:pPr>
        <w:rPr>
          <w:rFonts w:cs="Arial"/>
          <w:szCs w:val="24"/>
        </w:rPr>
      </w:pPr>
      <w:r>
        <w:rPr>
          <w:rFonts w:cs="Arial"/>
          <w:szCs w:val="24"/>
        </w:rPr>
        <w:t xml:space="preserve">Rates of Spread </w:t>
      </w:r>
      <w:r w:rsidR="007743F6">
        <w:rPr>
          <w:rFonts w:cs="Arial"/>
          <w:szCs w:val="24"/>
        </w:rPr>
        <w:t>(ROS)</w:t>
      </w:r>
      <w:r w:rsidR="00256460">
        <w:rPr>
          <w:rFonts w:cs="Arial"/>
          <w:szCs w:val="24"/>
        </w:rPr>
        <w:t>,</w:t>
      </w:r>
      <w:r w:rsidR="007743F6">
        <w:rPr>
          <w:rFonts w:cs="Arial"/>
          <w:szCs w:val="24"/>
        </w:rPr>
        <w:t xml:space="preserve"> </w:t>
      </w:r>
      <w:r w:rsidR="00256460">
        <w:rPr>
          <w:rFonts w:cs="Arial"/>
          <w:szCs w:val="24"/>
        </w:rPr>
        <w:t xml:space="preserve">measured in </w:t>
      </w:r>
      <w:r w:rsidR="00C648A5">
        <w:rPr>
          <w:rFonts w:cs="Arial"/>
          <w:szCs w:val="24"/>
        </w:rPr>
        <w:t xml:space="preserve">a forestry unit of </w:t>
      </w:r>
      <w:r w:rsidR="00256460">
        <w:rPr>
          <w:rFonts w:cs="Arial"/>
          <w:szCs w:val="24"/>
        </w:rPr>
        <w:t>chains per hour</w:t>
      </w:r>
      <w:r w:rsidR="00F27DE3">
        <w:rPr>
          <w:rFonts w:cs="Arial"/>
          <w:szCs w:val="24"/>
        </w:rPr>
        <w:t xml:space="preserve"> (66 feet)</w:t>
      </w:r>
      <w:r w:rsidR="00256460">
        <w:rPr>
          <w:rFonts w:cs="Arial"/>
          <w:szCs w:val="24"/>
        </w:rPr>
        <w:t>,</w:t>
      </w:r>
      <w:r w:rsidR="00656217">
        <w:rPr>
          <w:rFonts w:cs="Arial"/>
          <w:szCs w:val="24"/>
        </w:rPr>
        <w:t xml:space="preserve"> </w:t>
      </w:r>
      <w:r>
        <w:rPr>
          <w:rFonts w:cs="Arial"/>
          <w:szCs w:val="24"/>
        </w:rPr>
        <w:t xml:space="preserve">were used for part of the rating for priority.  It provides </w:t>
      </w:r>
      <w:r w:rsidR="00793571">
        <w:rPr>
          <w:rFonts w:cs="Arial"/>
          <w:szCs w:val="24"/>
        </w:rPr>
        <w:t>the speed at which the fire</w:t>
      </w:r>
      <w:r w:rsidR="00140221">
        <w:rPr>
          <w:rFonts w:cs="Arial"/>
          <w:szCs w:val="24"/>
        </w:rPr>
        <w:t xml:space="preserve"> could potentially </w:t>
      </w:r>
      <w:r w:rsidR="00256460">
        <w:rPr>
          <w:rFonts w:cs="Arial"/>
          <w:szCs w:val="24"/>
        </w:rPr>
        <w:t>travel</w:t>
      </w:r>
      <w:r w:rsidR="00140221">
        <w:rPr>
          <w:rFonts w:cs="Arial"/>
          <w:szCs w:val="24"/>
        </w:rPr>
        <w:t xml:space="preserve"> in a given area </w:t>
      </w:r>
      <w:r w:rsidR="004916B2">
        <w:rPr>
          <w:rFonts w:cs="Arial"/>
          <w:szCs w:val="24"/>
        </w:rPr>
        <w:t xml:space="preserve">and threaten a community.  It is </w:t>
      </w:r>
      <w:r w:rsidR="00140221">
        <w:rPr>
          <w:rFonts w:cs="Arial"/>
          <w:szCs w:val="24"/>
        </w:rPr>
        <w:t xml:space="preserve">based on </w:t>
      </w:r>
      <w:r w:rsidR="00256460">
        <w:rPr>
          <w:rFonts w:cs="Arial"/>
          <w:szCs w:val="24"/>
        </w:rPr>
        <w:t xml:space="preserve">a multitude of conditions including </w:t>
      </w:r>
      <w:r w:rsidR="00140221">
        <w:rPr>
          <w:rFonts w:cs="Arial"/>
          <w:szCs w:val="24"/>
        </w:rPr>
        <w:t>ground and canopy fuels (live and dead)</w:t>
      </w:r>
      <w:r w:rsidR="003D29AD">
        <w:rPr>
          <w:rFonts w:cs="Arial"/>
          <w:szCs w:val="24"/>
        </w:rPr>
        <w:t>, weather conditions,</w:t>
      </w:r>
      <w:r w:rsidR="00140221">
        <w:rPr>
          <w:rFonts w:cs="Arial"/>
          <w:szCs w:val="24"/>
        </w:rPr>
        <w:t xml:space="preserve"> and the topographic features that </w:t>
      </w:r>
      <w:r w:rsidR="00E65E98">
        <w:rPr>
          <w:rFonts w:cs="Arial"/>
          <w:szCs w:val="24"/>
        </w:rPr>
        <w:t xml:space="preserve">promote fire spread.   </w:t>
      </w:r>
      <w:r w:rsidR="00D6778A">
        <w:rPr>
          <w:rFonts w:cs="Arial"/>
          <w:szCs w:val="24"/>
        </w:rPr>
        <w:t>Rate of spread</w:t>
      </w:r>
      <w:r w:rsidR="00F714BA">
        <w:rPr>
          <w:rFonts w:cs="Arial"/>
          <w:szCs w:val="24"/>
        </w:rPr>
        <w:t xml:space="preserve"> </w:t>
      </w:r>
      <w:r w:rsidR="003D29AD">
        <w:rPr>
          <w:rFonts w:cs="Arial"/>
          <w:szCs w:val="24"/>
        </w:rPr>
        <w:t xml:space="preserve">has a direct relationship to </w:t>
      </w:r>
      <w:r w:rsidR="00BE2B1A">
        <w:rPr>
          <w:rFonts w:cs="Arial"/>
          <w:szCs w:val="24"/>
        </w:rPr>
        <w:t xml:space="preserve">a fires potential </w:t>
      </w:r>
      <w:r w:rsidR="00747CB3">
        <w:rPr>
          <w:rFonts w:cs="Arial"/>
          <w:szCs w:val="24"/>
        </w:rPr>
        <w:t>for</w:t>
      </w:r>
      <w:r w:rsidR="00BE2B1A">
        <w:rPr>
          <w:rFonts w:cs="Arial"/>
          <w:szCs w:val="24"/>
        </w:rPr>
        <w:t xml:space="preserve"> quickly reaching a community </w:t>
      </w:r>
      <w:r w:rsidR="00FA6595">
        <w:rPr>
          <w:rFonts w:cs="Arial"/>
          <w:szCs w:val="24"/>
        </w:rPr>
        <w:t>as well as its</w:t>
      </w:r>
      <w:r w:rsidR="00BE2B1A">
        <w:rPr>
          <w:rFonts w:cs="Arial"/>
          <w:szCs w:val="24"/>
        </w:rPr>
        <w:t xml:space="preserve"> </w:t>
      </w:r>
      <w:r w:rsidR="003D29AD">
        <w:rPr>
          <w:rFonts w:cs="Arial"/>
          <w:szCs w:val="24"/>
        </w:rPr>
        <w:t>final fire size</w:t>
      </w:r>
      <w:r w:rsidR="00160041">
        <w:rPr>
          <w:rFonts w:cs="Arial"/>
          <w:szCs w:val="24"/>
        </w:rPr>
        <w:t xml:space="preserve">. </w:t>
      </w:r>
      <w:r w:rsidR="00554E00">
        <w:rPr>
          <w:rFonts w:cs="Arial"/>
          <w:szCs w:val="24"/>
        </w:rPr>
        <w:t xml:space="preserve">  Identifying locations where wildfires move quickly provides </w:t>
      </w:r>
      <w:r w:rsidR="00410489">
        <w:rPr>
          <w:rFonts w:cs="Arial"/>
          <w:szCs w:val="24"/>
        </w:rPr>
        <w:t xml:space="preserve">opportunities for applying mitigation actions to change the fire behavior.   </w:t>
      </w:r>
    </w:p>
    <w:p w:rsidR="00FC45A3" w:rsidRDefault="00FC45A3" w:rsidP="008C099C">
      <w:pPr>
        <w:rPr>
          <w:rFonts w:cs="Arial"/>
          <w:szCs w:val="24"/>
        </w:rPr>
      </w:pPr>
    </w:p>
    <w:p w:rsidR="00E36336" w:rsidRDefault="00033A48" w:rsidP="008C099C">
      <w:pPr>
        <w:rPr>
          <w:rFonts w:cs="Arial"/>
          <w:szCs w:val="24"/>
        </w:rPr>
      </w:pPr>
      <w:r>
        <w:rPr>
          <w:rFonts w:cs="Arial"/>
          <w:szCs w:val="24"/>
        </w:rPr>
        <w:t xml:space="preserve">Rate of spread ratings were as follows: </w:t>
      </w:r>
    </w:p>
    <w:p w:rsidR="00E36336" w:rsidRDefault="00033A48" w:rsidP="008C099C">
      <w:pPr>
        <w:rPr>
          <w:rFonts w:cs="Arial"/>
          <w:szCs w:val="24"/>
        </w:rPr>
      </w:pPr>
      <w:r>
        <w:rPr>
          <w:rFonts w:cs="Arial"/>
          <w:szCs w:val="24"/>
        </w:rPr>
        <w:t xml:space="preserve"> low 0 – 9 </w:t>
      </w:r>
      <w:r w:rsidR="005B77F0">
        <w:rPr>
          <w:rFonts w:cs="Arial"/>
          <w:szCs w:val="24"/>
        </w:rPr>
        <w:t xml:space="preserve">chains/hr; </w:t>
      </w:r>
    </w:p>
    <w:p w:rsidR="00E36336" w:rsidRDefault="005B77F0" w:rsidP="008C099C">
      <w:pPr>
        <w:rPr>
          <w:rFonts w:cs="Arial"/>
          <w:szCs w:val="24"/>
        </w:rPr>
      </w:pPr>
      <w:r>
        <w:rPr>
          <w:rFonts w:cs="Arial"/>
          <w:szCs w:val="24"/>
        </w:rPr>
        <w:t xml:space="preserve">moderate 10 – 19.9 chains/hr; </w:t>
      </w:r>
    </w:p>
    <w:p w:rsidR="00E36336" w:rsidRDefault="005B77F0" w:rsidP="008C099C">
      <w:pPr>
        <w:rPr>
          <w:rFonts w:cs="Arial"/>
          <w:szCs w:val="24"/>
        </w:rPr>
      </w:pPr>
      <w:r>
        <w:rPr>
          <w:rFonts w:cs="Arial"/>
          <w:szCs w:val="24"/>
        </w:rPr>
        <w:t>high</w:t>
      </w:r>
      <w:r w:rsidR="00E813FA">
        <w:rPr>
          <w:rFonts w:cs="Arial"/>
          <w:szCs w:val="24"/>
        </w:rPr>
        <w:t xml:space="preserve"> 20 – 39.9 chains/hr; and </w:t>
      </w:r>
    </w:p>
    <w:p w:rsidR="00FC45A3" w:rsidRDefault="00E813FA" w:rsidP="008C099C">
      <w:pPr>
        <w:rPr>
          <w:rFonts w:cs="Arial"/>
          <w:szCs w:val="24"/>
        </w:rPr>
      </w:pPr>
      <w:r>
        <w:rPr>
          <w:rFonts w:cs="Arial"/>
          <w:szCs w:val="24"/>
        </w:rPr>
        <w:t xml:space="preserve">extreme 40 chains plus per hour (40 chains is equivalent to a ½ mile).  </w:t>
      </w:r>
    </w:p>
    <w:p w:rsidR="00B24745" w:rsidRDefault="00B24745">
      <w:pPr>
        <w:rPr>
          <w:rFonts w:cs="Arial"/>
          <w:szCs w:val="24"/>
        </w:rPr>
      </w:pPr>
    </w:p>
    <w:p w:rsidR="00384DA2" w:rsidRDefault="00384DA2">
      <w:pPr>
        <w:rPr>
          <w:rFonts w:cs="Arial"/>
          <w:b/>
          <w:szCs w:val="24"/>
        </w:rPr>
      </w:pPr>
    </w:p>
    <w:p w:rsidR="00384DA2" w:rsidRDefault="00384DA2">
      <w:pPr>
        <w:rPr>
          <w:rFonts w:cs="Arial"/>
          <w:b/>
          <w:szCs w:val="24"/>
        </w:rPr>
      </w:pPr>
    </w:p>
    <w:p w:rsidR="00384DA2" w:rsidRDefault="00384DA2">
      <w:pPr>
        <w:rPr>
          <w:rFonts w:cs="Arial"/>
          <w:b/>
          <w:szCs w:val="24"/>
        </w:rPr>
      </w:pPr>
    </w:p>
    <w:p w:rsidR="002F3949" w:rsidRPr="002E492C" w:rsidRDefault="002E492C">
      <w:pPr>
        <w:rPr>
          <w:rFonts w:cs="Arial"/>
          <w:b/>
          <w:szCs w:val="24"/>
        </w:rPr>
      </w:pPr>
      <w:r w:rsidRPr="002E492C">
        <w:rPr>
          <w:rFonts w:cs="Arial"/>
          <w:b/>
          <w:szCs w:val="24"/>
        </w:rPr>
        <w:lastRenderedPageBreak/>
        <w:t>Probability of a Canopy Fire</w:t>
      </w:r>
    </w:p>
    <w:p w:rsidR="002F3949" w:rsidRDefault="002F3949">
      <w:pPr>
        <w:rPr>
          <w:rFonts w:cs="Arial"/>
          <w:szCs w:val="24"/>
        </w:rPr>
      </w:pPr>
    </w:p>
    <w:p w:rsidR="0076169C" w:rsidRDefault="00E2601C">
      <w:pPr>
        <w:rPr>
          <w:rFonts w:cs="Arial"/>
          <w:szCs w:val="24"/>
        </w:rPr>
      </w:pPr>
      <w:r>
        <w:rPr>
          <w:rFonts w:cs="Arial"/>
          <w:szCs w:val="24"/>
        </w:rPr>
        <w:t xml:space="preserve">Canopy fires pose a number of </w:t>
      </w:r>
      <w:r w:rsidR="0076169C">
        <w:rPr>
          <w:rFonts w:cs="Arial"/>
          <w:szCs w:val="24"/>
        </w:rPr>
        <w:t xml:space="preserve">significant </w:t>
      </w:r>
      <w:r>
        <w:rPr>
          <w:rFonts w:cs="Arial"/>
          <w:szCs w:val="24"/>
        </w:rPr>
        <w:t xml:space="preserve">issues for communities.   </w:t>
      </w:r>
    </w:p>
    <w:p w:rsidR="0076169C" w:rsidRDefault="00BB6C73" w:rsidP="0076169C">
      <w:pPr>
        <w:pStyle w:val="ListParagraph"/>
        <w:numPr>
          <w:ilvl w:val="0"/>
          <w:numId w:val="21"/>
        </w:numPr>
        <w:rPr>
          <w:rFonts w:cs="Arial"/>
          <w:szCs w:val="24"/>
        </w:rPr>
      </w:pPr>
      <w:r w:rsidRPr="0076169C">
        <w:rPr>
          <w:rFonts w:cs="Arial"/>
          <w:szCs w:val="24"/>
        </w:rPr>
        <w:t>First, when canopies burn there is a higher potential for spot fires (new ignitions)</w:t>
      </w:r>
      <w:r w:rsidR="009D5602" w:rsidRPr="0076169C">
        <w:rPr>
          <w:rFonts w:cs="Arial"/>
          <w:szCs w:val="24"/>
        </w:rPr>
        <w:t xml:space="preserve"> out in front of the main fire posing safety threats </w:t>
      </w:r>
      <w:r w:rsidR="00196173" w:rsidRPr="0076169C">
        <w:rPr>
          <w:rFonts w:cs="Arial"/>
          <w:szCs w:val="24"/>
        </w:rPr>
        <w:t xml:space="preserve">to firefighters and members of the public.  </w:t>
      </w:r>
    </w:p>
    <w:p w:rsidR="0076169C" w:rsidRDefault="00DE1FB3" w:rsidP="0076169C">
      <w:pPr>
        <w:pStyle w:val="ListParagraph"/>
        <w:numPr>
          <w:ilvl w:val="0"/>
          <w:numId w:val="21"/>
        </w:numPr>
        <w:rPr>
          <w:rFonts w:cs="Arial"/>
          <w:szCs w:val="24"/>
        </w:rPr>
      </w:pPr>
      <w:r w:rsidRPr="0076169C">
        <w:rPr>
          <w:rFonts w:cs="Arial"/>
          <w:szCs w:val="24"/>
        </w:rPr>
        <w:t xml:space="preserve">Secondly, </w:t>
      </w:r>
      <w:r w:rsidR="00F32BF1" w:rsidRPr="0076169C">
        <w:rPr>
          <w:rFonts w:cs="Arial"/>
          <w:szCs w:val="24"/>
        </w:rPr>
        <w:t>where the probability of canopy fires exist there is increased possibilities for active crown fires</w:t>
      </w:r>
      <w:r w:rsidRPr="0076169C">
        <w:rPr>
          <w:rFonts w:cs="Arial"/>
          <w:szCs w:val="24"/>
        </w:rPr>
        <w:t>, where wildfire spread is horizontally across the stand</w:t>
      </w:r>
      <w:r w:rsidR="00E86029" w:rsidRPr="0076169C">
        <w:rPr>
          <w:rFonts w:cs="Arial"/>
          <w:szCs w:val="24"/>
        </w:rPr>
        <w:t xml:space="preserve"> and long range spotting both contributing to </w:t>
      </w:r>
      <w:r w:rsidR="0087123F" w:rsidRPr="0076169C">
        <w:rPr>
          <w:rFonts w:cs="Arial"/>
          <w:szCs w:val="24"/>
        </w:rPr>
        <w:t xml:space="preserve">rapid </w:t>
      </w:r>
      <w:r w:rsidR="00E86029" w:rsidRPr="0076169C">
        <w:rPr>
          <w:rFonts w:cs="Arial"/>
          <w:szCs w:val="24"/>
        </w:rPr>
        <w:t>fire growth</w:t>
      </w:r>
      <w:r w:rsidRPr="0076169C">
        <w:rPr>
          <w:rFonts w:cs="Arial"/>
          <w:szCs w:val="24"/>
        </w:rPr>
        <w:t xml:space="preserve">.  </w:t>
      </w:r>
    </w:p>
    <w:p w:rsidR="00E2601C" w:rsidRPr="0076169C" w:rsidRDefault="00DE1FB3" w:rsidP="0076169C">
      <w:pPr>
        <w:pStyle w:val="ListParagraph"/>
        <w:numPr>
          <w:ilvl w:val="0"/>
          <w:numId w:val="21"/>
        </w:numPr>
        <w:rPr>
          <w:rFonts w:cs="Arial"/>
          <w:szCs w:val="24"/>
        </w:rPr>
      </w:pPr>
      <w:r w:rsidRPr="0076169C">
        <w:rPr>
          <w:rFonts w:cs="Arial"/>
          <w:szCs w:val="24"/>
        </w:rPr>
        <w:t>Third</w:t>
      </w:r>
      <w:r w:rsidR="0087123F" w:rsidRPr="0076169C">
        <w:rPr>
          <w:rFonts w:cs="Arial"/>
          <w:szCs w:val="24"/>
        </w:rPr>
        <w:t xml:space="preserve">, </w:t>
      </w:r>
      <w:r w:rsidRPr="0076169C">
        <w:rPr>
          <w:rFonts w:cs="Arial"/>
          <w:szCs w:val="24"/>
        </w:rPr>
        <w:t xml:space="preserve">fire </w:t>
      </w:r>
      <w:r w:rsidR="00070E0F">
        <w:rPr>
          <w:rFonts w:cs="Arial"/>
          <w:szCs w:val="24"/>
        </w:rPr>
        <w:t xml:space="preserve">severity </w:t>
      </w:r>
      <w:r w:rsidRPr="0076169C">
        <w:rPr>
          <w:rFonts w:cs="Arial"/>
          <w:szCs w:val="24"/>
        </w:rPr>
        <w:t xml:space="preserve">effects can be </w:t>
      </w:r>
      <w:r w:rsidR="00070E0F">
        <w:rPr>
          <w:rFonts w:cs="Arial"/>
          <w:szCs w:val="24"/>
        </w:rPr>
        <w:t>significant</w:t>
      </w:r>
      <w:r w:rsidR="00401090">
        <w:rPr>
          <w:rFonts w:cs="Arial"/>
          <w:szCs w:val="24"/>
        </w:rPr>
        <w:t xml:space="preserve"> often</w:t>
      </w:r>
      <w:r w:rsidR="00196173" w:rsidRPr="0076169C">
        <w:rPr>
          <w:rFonts w:cs="Arial"/>
          <w:szCs w:val="24"/>
        </w:rPr>
        <w:t xml:space="preserve"> killing a high percentage of overstory vegetation.   </w:t>
      </w:r>
    </w:p>
    <w:p w:rsidR="00E2601C" w:rsidRPr="00401090" w:rsidRDefault="00E2601C">
      <w:pPr>
        <w:rPr>
          <w:szCs w:val="24"/>
        </w:rPr>
      </w:pPr>
    </w:p>
    <w:p w:rsidR="00ED79A7" w:rsidRPr="0087123F" w:rsidRDefault="00E2601C">
      <w:pPr>
        <w:rPr>
          <w:rFonts w:cs="Arial"/>
          <w:szCs w:val="24"/>
        </w:rPr>
      </w:pPr>
      <w:r w:rsidRPr="0087123F">
        <w:rPr>
          <w:szCs w:val="24"/>
        </w:rPr>
        <w:t>In areas where there is a tree canopy and where the needles or leaves of the trees can support fire movement vertically into the crowns of these trees, canopy fire occurrence can occur. The word canopy is used here as it refers to stands of trees which have canopies, whereas individual trees have crowns (WWRA 2013).</w:t>
      </w:r>
    </w:p>
    <w:p w:rsidR="00ED79A7" w:rsidRDefault="00ED79A7">
      <w:pPr>
        <w:rPr>
          <w:rFonts w:cs="Arial"/>
          <w:b/>
          <w:szCs w:val="24"/>
        </w:rPr>
      </w:pPr>
    </w:p>
    <w:p w:rsidR="0042052B" w:rsidRDefault="0042052B">
      <w:pPr>
        <w:rPr>
          <w:rFonts w:cs="Arial"/>
          <w:b/>
          <w:szCs w:val="24"/>
        </w:rPr>
      </w:pPr>
      <w:r w:rsidRPr="0042052B">
        <w:rPr>
          <w:rFonts w:cs="Arial"/>
          <w:b/>
          <w:szCs w:val="24"/>
        </w:rPr>
        <w:t>Fire Threat Index</w:t>
      </w:r>
    </w:p>
    <w:p w:rsidR="00F55A47" w:rsidRDefault="00F55A47">
      <w:pPr>
        <w:rPr>
          <w:rFonts w:cs="Arial"/>
          <w:b/>
          <w:szCs w:val="24"/>
        </w:rPr>
      </w:pPr>
    </w:p>
    <w:p w:rsidR="0082503A" w:rsidRDefault="0082503A" w:rsidP="0082503A">
      <w:pPr>
        <w:jc w:val="both"/>
        <w:rPr>
          <w:rFonts w:eastAsia="Times New Roman" w:cs="Arial"/>
          <w:color w:val="000000"/>
          <w:szCs w:val="24"/>
        </w:rPr>
      </w:pPr>
      <w:r>
        <w:rPr>
          <w:rFonts w:eastAsia="Times New Roman" w:cs="Arial"/>
          <w:color w:val="000000"/>
          <w:szCs w:val="24"/>
        </w:rPr>
        <w:t>This</w:t>
      </w:r>
      <w:r w:rsidR="00634D78">
        <w:rPr>
          <w:rFonts w:eastAsia="Times New Roman" w:cs="Arial"/>
          <w:color w:val="000000"/>
          <w:szCs w:val="24"/>
        </w:rPr>
        <w:t xml:space="preserve"> </w:t>
      </w:r>
      <w:r>
        <w:rPr>
          <w:rFonts w:eastAsia="Times New Roman" w:cs="Arial"/>
          <w:color w:val="000000"/>
          <w:szCs w:val="24"/>
        </w:rPr>
        <w:t>provides an index related to the likelihood of an acre burning.   It integrates the probability of an acre burning and the expected final fire size</w:t>
      </w:r>
      <w:r w:rsidR="00C26D92">
        <w:rPr>
          <w:rFonts w:eastAsia="Times New Roman" w:cs="Arial"/>
          <w:color w:val="000000"/>
          <w:szCs w:val="24"/>
        </w:rPr>
        <w:t xml:space="preserve">, based on rates of spread in all four weather percentile categories into one single measure of a wildfire threat.    </w:t>
      </w:r>
      <w:r w:rsidR="00D91D81">
        <w:rPr>
          <w:rFonts w:eastAsia="Times New Roman" w:cs="Arial"/>
          <w:color w:val="000000"/>
          <w:szCs w:val="24"/>
        </w:rPr>
        <w:t xml:space="preserve">It is </w:t>
      </w:r>
      <w:r w:rsidR="001B72FD">
        <w:rPr>
          <w:rFonts w:eastAsia="Times New Roman" w:cs="Arial"/>
          <w:color w:val="000000"/>
          <w:szCs w:val="24"/>
        </w:rPr>
        <w:t xml:space="preserve">a </w:t>
      </w:r>
      <w:r w:rsidR="00D91D81">
        <w:rPr>
          <w:rFonts w:eastAsia="Times New Roman" w:cs="Arial"/>
          <w:color w:val="000000"/>
          <w:szCs w:val="24"/>
        </w:rPr>
        <w:t>v</w:t>
      </w:r>
      <w:r w:rsidR="00C26D92">
        <w:rPr>
          <w:rFonts w:eastAsia="Times New Roman" w:cs="Arial"/>
          <w:color w:val="000000"/>
          <w:szCs w:val="24"/>
        </w:rPr>
        <w:t>aluable in</w:t>
      </w:r>
      <w:r w:rsidR="001B72FD">
        <w:rPr>
          <w:rFonts w:eastAsia="Times New Roman" w:cs="Arial"/>
          <w:color w:val="000000"/>
          <w:szCs w:val="24"/>
        </w:rPr>
        <w:t>put in</w:t>
      </w:r>
      <w:r w:rsidR="00C26D92">
        <w:rPr>
          <w:rFonts w:eastAsia="Times New Roman" w:cs="Arial"/>
          <w:color w:val="000000"/>
          <w:szCs w:val="24"/>
        </w:rPr>
        <w:t xml:space="preserve"> displaying </w:t>
      </w:r>
      <w:r w:rsidR="00D458B7">
        <w:rPr>
          <w:rFonts w:eastAsia="Times New Roman" w:cs="Arial"/>
          <w:color w:val="000000"/>
          <w:szCs w:val="24"/>
        </w:rPr>
        <w:t>the “possibility of suffering harm or loss”</w:t>
      </w:r>
      <w:r w:rsidR="00D91D81">
        <w:rPr>
          <w:rFonts w:eastAsia="Times New Roman" w:cs="Arial"/>
          <w:color w:val="000000"/>
          <w:szCs w:val="24"/>
        </w:rPr>
        <w:t xml:space="preserve"> (WWRA).    </w:t>
      </w:r>
    </w:p>
    <w:p w:rsidR="0042052B" w:rsidRDefault="0042052B">
      <w:pPr>
        <w:rPr>
          <w:rFonts w:cs="Arial"/>
          <w:szCs w:val="24"/>
        </w:rPr>
      </w:pPr>
    </w:p>
    <w:p w:rsidR="0042052B" w:rsidRDefault="0042052B">
      <w:pPr>
        <w:rPr>
          <w:rFonts w:cs="Arial"/>
          <w:b/>
          <w:szCs w:val="24"/>
        </w:rPr>
      </w:pPr>
      <w:r w:rsidRPr="0042052B">
        <w:rPr>
          <w:rFonts w:cs="Arial"/>
          <w:b/>
          <w:szCs w:val="24"/>
        </w:rPr>
        <w:t>Fire Effects Index</w:t>
      </w:r>
    </w:p>
    <w:p w:rsidR="008837CE" w:rsidRPr="0042052B" w:rsidRDefault="008837CE">
      <w:pPr>
        <w:rPr>
          <w:rFonts w:cs="Arial"/>
          <w:b/>
          <w:szCs w:val="24"/>
        </w:rPr>
      </w:pPr>
    </w:p>
    <w:p w:rsidR="0042052B" w:rsidRPr="004C6C97" w:rsidRDefault="004C6C97">
      <w:pPr>
        <w:rPr>
          <w:rFonts w:cs="Arial"/>
          <w:szCs w:val="24"/>
        </w:rPr>
      </w:pPr>
      <w:r>
        <w:rPr>
          <w:szCs w:val="24"/>
        </w:rPr>
        <w:t xml:space="preserve">Fire effects </w:t>
      </w:r>
      <w:r w:rsidR="00F63F9B">
        <w:rPr>
          <w:szCs w:val="24"/>
        </w:rPr>
        <w:t>is</w:t>
      </w:r>
      <w:r>
        <w:rPr>
          <w:szCs w:val="24"/>
        </w:rPr>
        <w:t xml:space="preserve"> used</w:t>
      </w:r>
      <w:r w:rsidRPr="004C6C97">
        <w:rPr>
          <w:szCs w:val="24"/>
        </w:rPr>
        <w:t xml:space="preserve"> to identify those areas that have important values that can be affected by fire as well as to identify those areas that are difficult or costly to suppress.</w:t>
      </w:r>
    </w:p>
    <w:p w:rsidR="001B72FD" w:rsidRDefault="001B72FD" w:rsidP="008837CE">
      <w:pPr>
        <w:rPr>
          <w:rFonts w:eastAsia="Times New Roman" w:cs="Arial"/>
          <w:color w:val="000000"/>
          <w:szCs w:val="24"/>
        </w:rPr>
      </w:pPr>
      <w:r w:rsidRPr="004C6C97">
        <w:rPr>
          <w:rFonts w:eastAsia="Times New Roman" w:cs="Arial"/>
          <w:color w:val="000000"/>
          <w:szCs w:val="24"/>
        </w:rPr>
        <w:t>It is a valuable input in displaying the “possibility of suffering harm</w:t>
      </w:r>
      <w:r>
        <w:rPr>
          <w:rFonts w:eastAsia="Times New Roman" w:cs="Arial"/>
          <w:color w:val="000000"/>
          <w:szCs w:val="24"/>
        </w:rPr>
        <w:t xml:space="preserve"> or loss” (WWRA).  </w:t>
      </w:r>
      <w:r w:rsidR="007C642B">
        <w:rPr>
          <w:rFonts w:eastAsia="Times New Roman" w:cs="Arial"/>
          <w:color w:val="000000"/>
          <w:szCs w:val="24"/>
        </w:rPr>
        <w:t>This t</w:t>
      </w:r>
      <w:r w:rsidR="00F63F9B">
        <w:rPr>
          <w:rFonts w:eastAsia="Times New Roman" w:cs="Arial"/>
          <w:color w:val="000000"/>
          <w:szCs w:val="24"/>
        </w:rPr>
        <w:t xml:space="preserve">akes into considerate a total of seven separate attributes that </w:t>
      </w:r>
      <w:r w:rsidR="008961CA">
        <w:rPr>
          <w:rFonts w:eastAsia="Times New Roman" w:cs="Arial"/>
          <w:color w:val="000000"/>
          <w:szCs w:val="24"/>
        </w:rPr>
        <w:t>could influence the</w:t>
      </w:r>
      <w:r w:rsidR="00F63F9B">
        <w:rPr>
          <w:rFonts w:eastAsia="Times New Roman" w:cs="Arial"/>
          <w:color w:val="000000"/>
          <w:szCs w:val="24"/>
        </w:rPr>
        <w:t xml:space="preserve"> </w:t>
      </w:r>
      <w:r w:rsidR="00C9460A">
        <w:rPr>
          <w:rFonts w:eastAsia="Times New Roman" w:cs="Arial"/>
          <w:color w:val="000000"/>
          <w:szCs w:val="24"/>
        </w:rPr>
        <w:t xml:space="preserve">potential outcome </w:t>
      </w:r>
      <w:r w:rsidR="008961CA">
        <w:rPr>
          <w:rFonts w:eastAsia="Times New Roman" w:cs="Arial"/>
          <w:color w:val="000000"/>
          <w:szCs w:val="24"/>
        </w:rPr>
        <w:t xml:space="preserve">of </w:t>
      </w:r>
      <w:r w:rsidR="00D763BD">
        <w:rPr>
          <w:rFonts w:eastAsia="Times New Roman" w:cs="Arial"/>
          <w:color w:val="000000"/>
          <w:szCs w:val="24"/>
        </w:rPr>
        <w:t xml:space="preserve">rating scores based on </w:t>
      </w:r>
      <w:r w:rsidR="008961CA">
        <w:rPr>
          <w:rFonts w:eastAsia="Times New Roman" w:cs="Arial"/>
          <w:color w:val="000000"/>
          <w:szCs w:val="24"/>
        </w:rPr>
        <w:t xml:space="preserve">values impacted and suppression difficulty.  </w:t>
      </w:r>
    </w:p>
    <w:p w:rsidR="0018395A" w:rsidRDefault="0018395A">
      <w:pPr>
        <w:rPr>
          <w:rFonts w:cs="Arial"/>
          <w:b/>
          <w:szCs w:val="24"/>
        </w:rPr>
      </w:pPr>
    </w:p>
    <w:p w:rsidR="0042052B" w:rsidRPr="0042052B" w:rsidRDefault="0042052B">
      <w:pPr>
        <w:rPr>
          <w:rFonts w:cs="Arial"/>
          <w:b/>
          <w:szCs w:val="24"/>
        </w:rPr>
      </w:pPr>
      <w:r w:rsidRPr="0042052B">
        <w:rPr>
          <w:rFonts w:cs="Arial"/>
          <w:b/>
          <w:szCs w:val="24"/>
        </w:rPr>
        <w:t xml:space="preserve">Fire Risk Index </w:t>
      </w:r>
    </w:p>
    <w:p w:rsidR="002F3949" w:rsidRDefault="002F3949">
      <w:pPr>
        <w:rPr>
          <w:rFonts w:cs="Arial"/>
          <w:szCs w:val="24"/>
        </w:rPr>
      </w:pPr>
    </w:p>
    <w:p w:rsidR="008A6B1E" w:rsidRDefault="00C43BA7">
      <w:pPr>
        <w:rPr>
          <w:rFonts w:cs="Arial"/>
          <w:szCs w:val="24"/>
        </w:rPr>
      </w:pPr>
      <w:r>
        <w:rPr>
          <w:rFonts w:cs="Arial"/>
          <w:szCs w:val="24"/>
        </w:rPr>
        <w:t>It accounts for all 19 sets of input data used in the WWRA and provides a final</w:t>
      </w:r>
      <w:r w:rsidR="003D4BD1">
        <w:rPr>
          <w:rFonts w:cs="Arial"/>
          <w:szCs w:val="24"/>
        </w:rPr>
        <w:t xml:space="preserve"> Fire Risk Index displays the measure of overall fire risk. </w:t>
      </w:r>
      <w:r w:rsidR="00A71913">
        <w:rPr>
          <w:rFonts w:cs="Arial"/>
          <w:szCs w:val="24"/>
        </w:rPr>
        <w:t>The Fire Risk Index provides a number of opportunities to agencies</w:t>
      </w:r>
      <w:r w:rsidR="008A6B1E">
        <w:rPr>
          <w:rFonts w:cs="Arial"/>
          <w:szCs w:val="24"/>
        </w:rPr>
        <w:t xml:space="preserve"> and landowners. </w:t>
      </w:r>
    </w:p>
    <w:p w:rsidR="002F3949" w:rsidRDefault="003D4BD1" w:rsidP="008A6B1E">
      <w:pPr>
        <w:pStyle w:val="ListParagraph"/>
        <w:numPr>
          <w:ilvl w:val="0"/>
          <w:numId w:val="23"/>
        </w:numPr>
        <w:rPr>
          <w:rFonts w:cs="Arial"/>
          <w:szCs w:val="24"/>
        </w:rPr>
      </w:pPr>
      <w:r w:rsidRPr="008A6B1E">
        <w:rPr>
          <w:rFonts w:cs="Arial"/>
          <w:szCs w:val="24"/>
        </w:rPr>
        <w:t xml:space="preserve">This </w:t>
      </w:r>
      <w:r w:rsidR="00A71913" w:rsidRPr="008A6B1E">
        <w:rPr>
          <w:rFonts w:cs="Arial"/>
          <w:szCs w:val="24"/>
        </w:rPr>
        <w:t>can be used to identify areas where mitigation options may be of value</w:t>
      </w:r>
    </w:p>
    <w:p w:rsidR="008A6B1E" w:rsidRDefault="008A6B1E" w:rsidP="008A6B1E">
      <w:pPr>
        <w:pStyle w:val="ListParagraph"/>
        <w:numPr>
          <w:ilvl w:val="0"/>
          <w:numId w:val="23"/>
        </w:numPr>
        <w:rPr>
          <w:rFonts w:cs="Arial"/>
          <w:szCs w:val="24"/>
        </w:rPr>
      </w:pPr>
      <w:r>
        <w:rPr>
          <w:rFonts w:cs="Arial"/>
          <w:szCs w:val="24"/>
        </w:rPr>
        <w:t>Allows for agencies and landowners to work together and better define priorities</w:t>
      </w:r>
    </w:p>
    <w:p w:rsidR="008A6B1E" w:rsidRDefault="00300F3A" w:rsidP="008A6B1E">
      <w:pPr>
        <w:pStyle w:val="ListParagraph"/>
        <w:numPr>
          <w:ilvl w:val="0"/>
          <w:numId w:val="23"/>
        </w:numPr>
        <w:rPr>
          <w:rFonts w:cs="Arial"/>
          <w:szCs w:val="24"/>
        </w:rPr>
      </w:pPr>
      <w:r>
        <w:rPr>
          <w:rFonts w:cs="Arial"/>
          <w:szCs w:val="24"/>
        </w:rPr>
        <w:t>Displays the risks across a complex landscape and potential fire situations</w:t>
      </w:r>
    </w:p>
    <w:p w:rsidR="00300F3A" w:rsidRPr="008A6B1E" w:rsidRDefault="00300F3A" w:rsidP="008A6B1E">
      <w:pPr>
        <w:pStyle w:val="ListParagraph"/>
        <w:numPr>
          <w:ilvl w:val="0"/>
          <w:numId w:val="23"/>
        </w:numPr>
        <w:rPr>
          <w:rFonts w:cs="Arial"/>
          <w:szCs w:val="24"/>
        </w:rPr>
      </w:pPr>
      <w:r>
        <w:rPr>
          <w:rFonts w:cs="Arial"/>
          <w:szCs w:val="24"/>
        </w:rPr>
        <w:t xml:space="preserve">Provides a foundation for </w:t>
      </w:r>
      <w:r w:rsidR="006A7BD3">
        <w:rPr>
          <w:rFonts w:cs="Arial"/>
          <w:szCs w:val="24"/>
        </w:rPr>
        <w:t>common knowledge and improved</w:t>
      </w:r>
      <w:r w:rsidR="00381108">
        <w:rPr>
          <w:rFonts w:cs="Arial"/>
          <w:szCs w:val="24"/>
        </w:rPr>
        <w:t xml:space="preserve"> </w:t>
      </w:r>
      <w:r>
        <w:rPr>
          <w:rFonts w:cs="Arial"/>
          <w:szCs w:val="24"/>
        </w:rPr>
        <w:t xml:space="preserve">communication </w:t>
      </w:r>
      <w:r w:rsidR="006A7BD3">
        <w:rPr>
          <w:rFonts w:cs="Arial"/>
          <w:szCs w:val="24"/>
        </w:rPr>
        <w:t xml:space="preserve">for all landowners in addressing priorities and needs.  </w:t>
      </w:r>
    </w:p>
    <w:p w:rsidR="000028AF" w:rsidRDefault="000028AF">
      <w:pPr>
        <w:rPr>
          <w:rFonts w:cs="Arial"/>
          <w:szCs w:val="24"/>
        </w:rPr>
      </w:pPr>
    </w:p>
    <w:p w:rsidR="000B3270" w:rsidRDefault="006E435B" w:rsidP="006E435B">
      <w:pPr>
        <w:rPr>
          <w:rFonts w:cs="Arial"/>
          <w:szCs w:val="24"/>
        </w:rPr>
      </w:pPr>
      <w:r>
        <w:rPr>
          <w:rFonts w:cs="Arial"/>
          <w:szCs w:val="24"/>
        </w:rPr>
        <w:t xml:space="preserve">Knowledge of the overall Fire Risk is extremely beneficial for decision makers and can be used, if necessary, as a separate rational for mitigations. </w:t>
      </w:r>
      <w:r w:rsidRPr="00CD6C82">
        <w:rPr>
          <w:rFonts w:cs="Arial"/>
          <w:szCs w:val="24"/>
        </w:rPr>
        <w:t xml:space="preserve">The Low </w:t>
      </w:r>
      <w:r>
        <w:rPr>
          <w:rFonts w:cs="Arial"/>
          <w:szCs w:val="24"/>
        </w:rPr>
        <w:t>through</w:t>
      </w:r>
      <w:r w:rsidRPr="00CD6C82">
        <w:rPr>
          <w:rFonts w:cs="Arial"/>
          <w:szCs w:val="24"/>
        </w:rPr>
        <w:t xml:space="preserve"> Extreme </w:t>
      </w:r>
      <w:r w:rsidRPr="00CD6C82">
        <w:rPr>
          <w:rFonts w:cs="Arial"/>
          <w:szCs w:val="24"/>
        </w:rPr>
        <w:lastRenderedPageBreak/>
        <w:t xml:space="preserve">ratings </w:t>
      </w:r>
      <w:r w:rsidR="004F0111">
        <w:rPr>
          <w:rFonts w:cs="Arial"/>
          <w:szCs w:val="24"/>
        </w:rPr>
        <w:t xml:space="preserve">of individual attributes </w:t>
      </w:r>
      <w:r w:rsidRPr="00CD6C82">
        <w:rPr>
          <w:rFonts w:cs="Arial"/>
          <w:szCs w:val="24"/>
        </w:rPr>
        <w:t xml:space="preserve">can be used as standalone </w:t>
      </w:r>
      <w:r>
        <w:rPr>
          <w:rFonts w:cs="Arial"/>
          <w:szCs w:val="24"/>
        </w:rPr>
        <w:t>rational</w:t>
      </w:r>
      <w:r w:rsidRPr="00CD6C82">
        <w:rPr>
          <w:rFonts w:cs="Arial"/>
          <w:szCs w:val="24"/>
        </w:rPr>
        <w:t xml:space="preserve"> to apply mitigation measures to an area if the conditions warrant the need</w:t>
      </w:r>
      <w:r>
        <w:rPr>
          <w:rFonts w:cs="Arial"/>
          <w:szCs w:val="24"/>
        </w:rPr>
        <w:t>, even though the overall Fire Risk and Priority are not high</w:t>
      </w:r>
      <w:r w:rsidRPr="00CD6C82">
        <w:rPr>
          <w:rFonts w:cs="Arial"/>
          <w:szCs w:val="24"/>
        </w:rPr>
        <w:t xml:space="preserve">. </w:t>
      </w:r>
      <w:r>
        <w:rPr>
          <w:rFonts w:cs="Arial"/>
          <w:szCs w:val="24"/>
        </w:rPr>
        <w:t xml:space="preserve"> This is particularly important where funding allocation is specific to a certain </w:t>
      </w:r>
      <w:r w:rsidR="00AF137F">
        <w:rPr>
          <w:rFonts w:cs="Arial"/>
          <w:szCs w:val="24"/>
        </w:rPr>
        <w:t>treatment application for fire risk</w:t>
      </w:r>
      <w:r>
        <w:rPr>
          <w:rFonts w:cs="Arial"/>
          <w:szCs w:val="24"/>
        </w:rPr>
        <w:t xml:space="preserve">. </w:t>
      </w:r>
      <w:r w:rsidRPr="00CD6C82">
        <w:rPr>
          <w:rFonts w:cs="Arial"/>
          <w:szCs w:val="24"/>
        </w:rPr>
        <w:t xml:space="preserve"> </w:t>
      </w:r>
      <w:r>
        <w:rPr>
          <w:rFonts w:cs="Arial"/>
          <w:szCs w:val="24"/>
        </w:rPr>
        <w:t>Two</w:t>
      </w:r>
      <w:r w:rsidRPr="00CD6C82">
        <w:rPr>
          <w:rFonts w:cs="Arial"/>
          <w:szCs w:val="24"/>
        </w:rPr>
        <w:t xml:space="preserve"> example</w:t>
      </w:r>
      <w:r>
        <w:rPr>
          <w:rFonts w:cs="Arial"/>
          <w:szCs w:val="24"/>
        </w:rPr>
        <w:t>s</w:t>
      </w:r>
      <w:r w:rsidRPr="00CD6C82">
        <w:rPr>
          <w:rFonts w:cs="Arial"/>
          <w:szCs w:val="24"/>
        </w:rPr>
        <w:t xml:space="preserve"> </w:t>
      </w:r>
      <w:r>
        <w:rPr>
          <w:rFonts w:cs="Arial"/>
          <w:szCs w:val="24"/>
        </w:rPr>
        <w:t>are:</w:t>
      </w:r>
      <w:r w:rsidRPr="00CD6C82">
        <w:rPr>
          <w:rFonts w:cs="Arial"/>
          <w:szCs w:val="24"/>
        </w:rPr>
        <w:t xml:space="preserve"> </w:t>
      </w:r>
    </w:p>
    <w:p w:rsidR="00E757DF" w:rsidRDefault="006E435B" w:rsidP="000B3270">
      <w:pPr>
        <w:pStyle w:val="ListParagraph"/>
        <w:numPr>
          <w:ilvl w:val="0"/>
          <w:numId w:val="24"/>
        </w:numPr>
        <w:rPr>
          <w:rFonts w:cs="Arial"/>
          <w:szCs w:val="24"/>
        </w:rPr>
      </w:pPr>
      <w:r w:rsidRPr="000B3270">
        <w:rPr>
          <w:rFonts w:cs="Arial"/>
          <w:szCs w:val="24"/>
        </w:rPr>
        <w:t xml:space="preserve"> An area that shows the </w:t>
      </w:r>
      <w:r w:rsidR="000B3270" w:rsidRPr="000B3270">
        <w:rPr>
          <w:rFonts w:cs="Arial"/>
          <w:szCs w:val="24"/>
        </w:rPr>
        <w:t xml:space="preserve">overall </w:t>
      </w:r>
      <w:r w:rsidR="004B382F">
        <w:rPr>
          <w:rFonts w:cs="Arial"/>
          <w:szCs w:val="24"/>
        </w:rPr>
        <w:t>Fire R</w:t>
      </w:r>
      <w:r w:rsidR="005C0C69">
        <w:rPr>
          <w:rFonts w:cs="Arial"/>
          <w:szCs w:val="24"/>
        </w:rPr>
        <w:t>isk as moderate</w:t>
      </w:r>
      <w:r w:rsidRPr="000B3270">
        <w:rPr>
          <w:rFonts w:cs="Arial"/>
          <w:szCs w:val="24"/>
        </w:rPr>
        <w:t xml:space="preserve"> </w:t>
      </w:r>
      <w:r w:rsidR="00BD4DD8">
        <w:rPr>
          <w:rFonts w:cs="Arial"/>
          <w:szCs w:val="24"/>
        </w:rPr>
        <w:t xml:space="preserve">(Blue Springs CAR for example) </w:t>
      </w:r>
      <w:r w:rsidR="00D461F3">
        <w:rPr>
          <w:rFonts w:cs="Arial"/>
          <w:szCs w:val="24"/>
        </w:rPr>
        <w:t>but</w:t>
      </w:r>
      <w:r w:rsidRPr="000B3270">
        <w:rPr>
          <w:rFonts w:cs="Arial"/>
          <w:szCs w:val="24"/>
        </w:rPr>
        <w:t xml:space="preserve"> fuel and stand conditions </w:t>
      </w:r>
      <w:r w:rsidR="001940A5">
        <w:rPr>
          <w:rFonts w:cs="Arial"/>
          <w:szCs w:val="24"/>
        </w:rPr>
        <w:t xml:space="preserve">were </w:t>
      </w:r>
      <w:r w:rsidR="006B12EC">
        <w:rPr>
          <w:rFonts w:cs="Arial"/>
          <w:szCs w:val="24"/>
        </w:rPr>
        <w:t xml:space="preserve">ranked Extreme </w:t>
      </w:r>
      <w:r w:rsidR="001940A5">
        <w:rPr>
          <w:rFonts w:cs="Arial"/>
          <w:szCs w:val="24"/>
        </w:rPr>
        <w:t xml:space="preserve">conditions, </w:t>
      </w:r>
      <w:r w:rsidR="006B12EC">
        <w:rPr>
          <w:rFonts w:cs="Arial"/>
          <w:szCs w:val="24"/>
        </w:rPr>
        <w:t xml:space="preserve">with the likelihood of a canopy fire.   </w:t>
      </w:r>
      <w:r w:rsidRPr="000B3270">
        <w:rPr>
          <w:rFonts w:cs="Arial"/>
          <w:szCs w:val="24"/>
        </w:rPr>
        <w:t xml:space="preserve">Those areas may need mitigation measures in the event a fire were to </w:t>
      </w:r>
      <w:r w:rsidR="0093519A">
        <w:rPr>
          <w:rFonts w:cs="Arial"/>
          <w:szCs w:val="24"/>
        </w:rPr>
        <w:t xml:space="preserve">spread from </w:t>
      </w:r>
      <w:r w:rsidR="001940A5">
        <w:rPr>
          <w:rFonts w:cs="Arial"/>
          <w:szCs w:val="24"/>
        </w:rPr>
        <w:t>an</w:t>
      </w:r>
      <w:r w:rsidR="0093519A">
        <w:rPr>
          <w:rFonts w:cs="Arial"/>
          <w:szCs w:val="24"/>
        </w:rPr>
        <w:t>ot</w:t>
      </w:r>
      <w:r w:rsidR="001940A5">
        <w:rPr>
          <w:rFonts w:cs="Arial"/>
          <w:szCs w:val="24"/>
        </w:rPr>
        <w:t>her area</w:t>
      </w:r>
      <w:r w:rsidR="0093519A">
        <w:rPr>
          <w:rFonts w:cs="Arial"/>
          <w:szCs w:val="24"/>
        </w:rPr>
        <w:t xml:space="preserve">.  </w:t>
      </w:r>
      <w:r w:rsidRPr="000B3270">
        <w:rPr>
          <w:rFonts w:cs="Arial"/>
          <w:szCs w:val="24"/>
        </w:rPr>
        <w:t xml:space="preserve">Use of funds specific to vegetation or fuels modification would be applicable. </w:t>
      </w:r>
      <w:r w:rsidR="00E757DF">
        <w:rPr>
          <w:rFonts w:cs="Arial"/>
          <w:szCs w:val="24"/>
        </w:rPr>
        <w:t xml:space="preserve"> </w:t>
      </w:r>
    </w:p>
    <w:p w:rsidR="006E435B" w:rsidRPr="000B3270" w:rsidRDefault="006E435B" w:rsidP="000B3270">
      <w:pPr>
        <w:pStyle w:val="ListParagraph"/>
        <w:numPr>
          <w:ilvl w:val="0"/>
          <w:numId w:val="24"/>
        </w:numPr>
        <w:rPr>
          <w:rFonts w:cs="Arial"/>
          <w:szCs w:val="24"/>
        </w:rPr>
      </w:pPr>
      <w:r w:rsidRPr="000B3270">
        <w:rPr>
          <w:rFonts w:cs="Arial"/>
          <w:szCs w:val="24"/>
        </w:rPr>
        <w:t xml:space="preserve">The area is rated lower than others but an important infrastructure exists that if lost would have significant impacts </w:t>
      </w:r>
      <w:r w:rsidR="0093519A">
        <w:rPr>
          <w:rFonts w:cs="Arial"/>
          <w:szCs w:val="24"/>
        </w:rPr>
        <w:t>to communities</w:t>
      </w:r>
      <w:r w:rsidRPr="000B3270">
        <w:rPr>
          <w:rFonts w:cs="Arial"/>
          <w:szCs w:val="24"/>
        </w:rPr>
        <w:t xml:space="preserve"> </w:t>
      </w:r>
      <w:r w:rsidR="0093519A">
        <w:rPr>
          <w:rFonts w:cs="Arial"/>
          <w:szCs w:val="24"/>
        </w:rPr>
        <w:t>in</w:t>
      </w:r>
      <w:r w:rsidRPr="000B3270">
        <w:rPr>
          <w:rFonts w:cs="Arial"/>
          <w:szCs w:val="24"/>
        </w:rPr>
        <w:t xml:space="preserve"> the entire county or reaching beyond the county boundary, i.e. Transmission Powerlines.   </w:t>
      </w:r>
    </w:p>
    <w:p w:rsidR="002846B9" w:rsidRDefault="002846B9" w:rsidP="00B5114B">
      <w:pPr>
        <w:spacing w:line="261" w:lineRule="auto"/>
        <w:ind w:right="125"/>
        <w:rPr>
          <w:rFonts w:eastAsia="Arial" w:cs="Arial"/>
          <w:b/>
          <w:bCs/>
          <w:sz w:val="28"/>
          <w:szCs w:val="28"/>
        </w:rPr>
      </w:pPr>
    </w:p>
    <w:p w:rsidR="006E435B" w:rsidRDefault="006E435B" w:rsidP="002846B9">
      <w:pPr>
        <w:spacing w:line="261" w:lineRule="auto"/>
        <w:ind w:right="125"/>
        <w:rPr>
          <w:rFonts w:eastAsia="Arial" w:cs="Arial"/>
          <w:b/>
          <w:bCs/>
          <w:sz w:val="28"/>
          <w:szCs w:val="28"/>
        </w:rPr>
      </w:pPr>
      <w:r>
        <w:rPr>
          <w:rFonts w:eastAsia="Arial" w:cs="Arial"/>
          <w:b/>
          <w:bCs/>
          <w:sz w:val="28"/>
          <w:szCs w:val="28"/>
        </w:rPr>
        <w:t>Overall</w:t>
      </w:r>
      <w:r>
        <w:rPr>
          <w:rFonts w:eastAsia="Arial" w:cs="Arial"/>
          <w:b/>
          <w:bCs/>
          <w:spacing w:val="-9"/>
          <w:sz w:val="28"/>
          <w:szCs w:val="28"/>
        </w:rPr>
        <w:t xml:space="preserve"> </w:t>
      </w:r>
      <w:r>
        <w:rPr>
          <w:rFonts w:eastAsia="Arial" w:cs="Arial"/>
          <w:b/>
          <w:bCs/>
          <w:sz w:val="28"/>
          <w:szCs w:val="28"/>
        </w:rPr>
        <w:t>Fire</w:t>
      </w:r>
      <w:r>
        <w:rPr>
          <w:rFonts w:eastAsia="Arial" w:cs="Arial"/>
          <w:b/>
          <w:bCs/>
          <w:spacing w:val="-5"/>
          <w:sz w:val="28"/>
          <w:szCs w:val="28"/>
        </w:rPr>
        <w:t xml:space="preserve"> </w:t>
      </w:r>
      <w:r>
        <w:rPr>
          <w:rFonts w:eastAsia="Arial" w:cs="Arial"/>
          <w:b/>
          <w:bCs/>
          <w:sz w:val="28"/>
          <w:szCs w:val="28"/>
        </w:rPr>
        <w:t>Protection</w:t>
      </w:r>
      <w:r>
        <w:rPr>
          <w:rFonts w:eastAsia="Arial" w:cs="Arial"/>
          <w:b/>
          <w:bCs/>
          <w:spacing w:val="-14"/>
          <w:sz w:val="28"/>
          <w:szCs w:val="28"/>
        </w:rPr>
        <w:t xml:space="preserve"> </w:t>
      </w:r>
      <w:r>
        <w:rPr>
          <w:rFonts w:eastAsia="Arial" w:cs="Arial"/>
          <w:b/>
          <w:bCs/>
          <w:sz w:val="28"/>
          <w:szCs w:val="28"/>
        </w:rPr>
        <w:t>Ca</w:t>
      </w:r>
      <w:r>
        <w:rPr>
          <w:rFonts w:eastAsia="Arial" w:cs="Arial"/>
          <w:b/>
          <w:bCs/>
          <w:spacing w:val="-8"/>
          <w:sz w:val="28"/>
          <w:szCs w:val="28"/>
        </w:rPr>
        <w:t>p</w:t>
      </w:r>
      <w:r>
        <w:rPr>
          <w:rFonts w:eastAsia="Arial" w:cs="Arial"/>
          <w:b/>
          <w:bCs/>
          <w:spacing w:val="1"/>
          <w:sz w:val="28"/>
          <w:szCs w:val="28"/>
        </w:rPr>
        <w:t>a</w:t>
      </w:r>
      <w:r>
        <w:rPr>
          <w:rFonts w:eastAsia="Arial" w:cs="Arial"/>
          <w:b/>
          <w:bCs/>
          <w:sz w:val="28"/>
          <w:szCs w:val="28"/>
        </w:rPr>
        <w:t>bilit</w:t>
      </w:r>
      <w:r>
        <w:rPr>
          <w:rFonts w:eastAsia="Arial" w:cs="Arial"/>
          <w:b/>
          <w:bCs/>
          <w:spacing w:val="-2"/>
          <w:sz w:val="28"/>
          <w:szCs w:val="28"/>
        </w:rPr>
        <w:t>y</w:t>
      </w:r>
      <w:r>
        <w:rPr>
          <w:rFonts w:eastAsia="Arial" w:cs="Arial"/>
          <w:b/>
          <w:bCs/>
          <w:spacing w:val="2"/>
          <w:sz w:val="28"/>
          <w:szCs w:val="28"/>
        </w:rPr>
        <w:t>/</w:t>
      </w:r>
      <w:r>
        <w:rPr>
          <w:rFonts w:eastAsia="Arial" w:cs="Arial"/>
          <w:b/>
          <w:bCs/>
          <w:spacing w:val="-5"/>
          <w:sz w:val="28"/>
          <w:szCs w:val="28"/>
        </w:rPr>
        <w:t>S</w:t>
      </w:r>
      <w:r>
        <w:rPr>
          <w:rFonts w:eastAsia="Arial" w:cs="Arial"/>
          <w:b/>
          <w:bCs/>
          <w:spacing w:val="1"/>
          <w:sz w:val="28"/>
          <w:szCs w:val="28"/>
        </w:rPr>
        <w:t>t</w:t>
      </w:r>
      <w:r>
        <w:rPr>
          <w:rFonts w:eastAsia="Arial" w:cs="Arial"/>
          <w:b/>
          <w:bCs/>
          <w:sz w:val="28"/>
          <w:szCs w:val="28"/>
        </w:rPr>
        <w:t>ructural</w:t>
      </w:r>
      <w:r>
        <w:rPr>
          <w:rFonts w:eastAsia="Arial" w:cs="Arial"/>
          <w:b/>
          <w:bCs/>
          <w:spacing w:val="-27"/>
          <w:sz w:val="28"/>
          <w:szCs w:val="28"/>
        </w:rPr>
        <w:t xml:space="preserve"> </w:t>
      </w:r>
      <w:r>
        <w:rPr>
          <w:rFonts w:eastAsia="Arial" w:cs="Arial"/>
          <w:b/>
          <w:bCs/>
          <w:spacing w:val="-11"/>
          <w:sz w:val="28"/>
          <w:szCs w:val="28"/>
        </w:rPr>
        <w:t>V</w:t>
      </w:r>
      <w:r>
        <w:rPr>
          <w:rFonts w:eastAsia="Arial" w:cs="Arial"/>
          <w:b/>
          <w:bCs/>
          <w:sz w:val="28"/>
          <w:szCs w:val="28"/>
        </w:rPr>
        <w:t xml:space="preserve">ulnerability </w:t>
      </w:r>
    </w:p>
    <w:p w:rsidR="00E757DF" w:rsidRDefault="00E757DF" w:rsidP="006E435B">
      <w:pPr>
        <w:spacing w:line="261" w:lineRule="auto"/>
        <w:ind w:left="100" w:right="125"/>
        <w:rPr>
          <w:rFonts w:eastAsia="Arial" w:cs="Arial"/>
          <w:bCs/>
          <w:szCs w:val="24"/>
        </w:rPr>
      </w:pPr>
    </w:p>
    <w:p w:rsidR="00395EC2" w:rsidRPr="00C97078" w:rsidRDefault="006E435B" w:rsidP="00C97078">
      <w:pPr>
        <w:spacing w:line="261" w:lineRule="auto"/>
        <w:ind w:right="125"/>
        <w:rPr>
          <w:rFonts w:eastAsia="Arial" w:cs="Arial"/>
          <w:szCs w:val="24"/>
        </w:rPr>
      </w:pPr>
      <w:r>
        <w:rPr>
          <w:rFonts w:eastAsia="Arial" w:cs="Arial"/>
          <w:bCs/>
          <w:szCs w:val="24"/>
        </w:rPr>
        <w:t xml:space="preserve">In order to determine the overall fire protection capabilities </w:t>
      </w:r>
      <w:r w:rsidR="00CE20B0">
        <w:rPr>
          <w:rFonts w:eastAsia="Arial" w:cs="Arial"/>
          <w:bCs/>
          <w:szCs w:val="24"/>
        </w:rPr>
        <w:t xml:space="preserve">and structural vulnerability </w:t>
      </w:r>
      <w:r>
        <w:rPr>
          <w:rFonts w:eastAsia="Arial" w:cs="Arial"/>
          <w:bCs/>
          <w:szCs w:val="24"/>
        </w:rPr>
        <w:t>it was necessary to develop a</w:t>
      </w:r>
      <w:r w:rsidR="00D439CA">
        <w:rPr>
          <w:rFonts w:eastAsia="Arial" w:cs="Arial"/>
          <w:bCs/>
          <w:szCs w:val="24"/>
        </w:rPr>
        <w:t xml:space="preserve"> new category with its own</w:t>
      </w:r>
      <w:r>
        <w:rPr>
          <w:rFonts w:eastAsia="Arial" w:cs="Arial"/>
          <w:bCs/>
          <w:szCs w:val="24"/>
        </w:rPr>
        <w:t xml:space="preserve"> indiv</w:t>
      </w:r>
      <w:r w:rsidR="002D6BF6">
        <w:rPr>
          <w:rFonts w:eastAsia="Arial" w:cs="Arial"/>
          <w:bCs/>
          <w:szCs w:val="24"/>
        </w:rPr>
        <w:t>idual sub-tally</w:t>
      </w:r>
      <w:r>
        <w:rPr>
          <w:rFonts w:eastAsia="Arial" w:cs="Arial"/>
          <w:bCs/>
          <w:szCs w:val="24"/>
        </w:rPr>
        <w:t xml:space="preserve">.   Several characteristics were considered </w:t>
      </w:r>
      <w:r w:rsidR="00EA4A7A">
        <w:rPr>
          <w:rFonts w:eastAsia="Arial" w:cs="Arial"/>
          <w:bCs/>
          <w:szCs w:val="24"/>
        </w:rPr>
        <w:t xml:space="preserve">when identifying the overall community </w:t>
      </w:r>
      <w:r w:rsidR="00CE20B0">
        <w:rPr>
          <w:rFonts w:eastAsia="Arial" w:cs="Arial"/>
          <w:bCs/>
          <w:szCs w:val="24"/>
        </w:rPr>
        <w:t>susceptibility</w:t>
      </w:r>
      <w:r w:rsidR="002D6BF6">
        <w:rPr>
          <w:rFonts w:eastAsia="Arial" w:cs="Arial"/>
          <w:bCs/>
          <w:szCs w:val="24"/>
        </w:rPr>
        <w:t xml:space="preserve"> to wildfire</w:t>
      </w:r>
      <w:r w:rsidR="00EA4A7A">
        <w:rPr>
          <w:rFonts w:eastAsia="Arial" w:cs="Arial"/>
          <w:bCs/>
          <w:szCs w:val="24"/>
        </w:rPr>
        <w:t xml:space="preserve">.   </w:t>
      </w:r>
      <w:r w:rsidR="00D27EC8">
        <w:rPr>
          <w:rFonts w:eastAsia="Arial" w:cs="Arial"/>
          <w:bCs/>
          <w:szCs w:val="24"/>
        </w:rPr>
        <w:t>The approach for this category to</w:t>
      </w:r>
      <w:r w:rsidR="00A92F76">
        <w:rPr>
          <w:rFonts w:eastAsia="Arial" w:cs="Arial"/>
          <w:bCs/>
          <w:szCs w:val="24"/>
        </w:rPr>
        <w:t>ok</w:t>
      </w:r>
      <w:r w:rsidR="00D27EC8">
        <w:rPr>
          <w:rFonts w:eastAsia="Arial" w:cs="Arial"/>
          <w:bCs/>
          <w:szCs w:val="24"/>
        </w:rPr>
        <w:t xml:space="preserve"> into consideration</w:t>
      </w:r>
      <w:r w:rsidR="00C97078" w:rsidRPr="00C97078">
        <w:rPr>
          <w:rFonts w:eastAsia="Arial" w:cs="Arial"/>
          <w:szCs w:val="24"/>
        </w:rPr>
        <w:t xml:space="preserve"> </w:t>
      </w:r>
      <w:r w:rsidR="00C97078" w:rsidRPr="005816CB">
        <w:rPr>
          <w:rFonts w:eastAsia="Arial" w:cs="Arial"/>
          <w:szCs w:val="24"/>
        </w:rPr>
        <w:t xml:space="preserve">6 characteristics that contributed to 46% of the final score.  </w:t>
      </w:r>
    </w:p>
    <w:p w:rsidR="00503403" w:rsidRPr="00CE4B6A" w:rsidRDefault="00CE4B6A" w:rsidP="00395EC2">
      <w:pPr>
        <w:pStyle w:val="ListParagraph"/>
        <w:numPr>
          <w:ilvl w:val="0"/>
          <w:numId w:val="25"/>
        </w:numPr>
        <w:spacing w:line="261" w:lineRule="auto"/>
        <w:ind w:right="125"/>
        <w:rPr>
          <w:rFonts w:eastAsia="Arial" w:cs="Arial"/>
          <w:szCs w:val="24"/>
        </w:rPr>
      </w:pPr>
      <w:r>
        <w:rPr>
          <w:rFonts w:eastAsia="Arial" w:cs="Arial"/>
          <w:bCs/>
          <w:szCs w:val="24"/>
        </w:rPr>
        <w:t>H</w:t>
      </w:r>
      <w:r w:rsidR="006E435B" w:rsidRPr="00395EC2">
        <w:rPr>
          <w:rFonts w:eastAsia="Arial" w:cs="Arial"/>
          <w:bCs/>
          <w:szCs w:val="24"/>
        </w:rPr>
        <w:t xml:space="preserve">ow </w:t>
      </w:r>
      <w:r w:rsidR="00395EC2" w:rsidRPr="00395EC2">
        <w:rPr>
          <w:rFonts w:eastAsia="Arial" w:cs="Arial"/>
          <w:bCs/>
          <w:szCs w:val="24"/>
        </w:rPr>
        <w:t>predisposed</w:t>
      </w:r>
      <w:r w:rsidR="006E435B" w:rsidRPr="00395EC2">
        <w:rPr>
          <w:rFonts w:eastAsia="Arial" w:cs="Arial"/>
          <w:bCs/>
          <w:szCs w:val="24"/>
        </w:rPr>
        <w:t xml:space="preserve"> the </w:t>
      </w:r>
      <w:r w:rsidR="00395EC2">
        <w:rPr>
          <w:rFonts w:eastAsia="Arial" w:cs="Arial"/>
          <w:bCs/>
          <w:szCs w:val="24"/>
        </w:rPr>
        <w:t>community</w:t>
      </w:r>
      <w:r w:rsidR="006E435B" w:rsidRPr="00395EC2">
        <w:rPr>
          <w:rFonts w:eastAsia="Arial" w:cs="Arial"/>
          <w:bCs/>
          <w:szCs w:val="24"/>
        </w:rPr>
        <w:t xml:space="preserve"> </w:t>
      </w:r>
      <w:r w:rsidR="00503403">
        <w:rPr>
          <w:rFonts w:eastAsia="Arial" w:cs="Arial"/>
          <w:bCs/>
          <w:szCs w:val="24"/>
        </w:rPr>
        <w:t>structures are</w:t>
      </w:r>
      <w:r w:rsidR="006E435B" w:rsidRPr="00395EC2">
        <w:rPr>
          <w:rFonts w:eastAsia="Arial" w:cs="Arial"/>
          <w:bCs/>
          <w:szCs w:val="24"/>
        </w:rPr>
        <w:t xml:space="preserve"> to wildfire </w:t>
      </w:r>
    </w:p>
    <w:p w:rsidR="00CE4B6A" w:rsidRPr="00503403" w:rsidRDefault="00CE4B6A" w:rsidP="00395EC2">
      <w:pPr>
        <w:pStyle w:val="ListParagraph"/>
        <w:numPr>
          <w:ilvl w:val="0"/>
          <w:numId w:val="25"/>
        </w:numPr>
        <w:spacing w:line="261" w:lineRule="auto"/>
        <w:ind w:right="125"/>
        <w:rPr>
          <w:rFonts w:eastAsia="Arial" w:cs="Arial"/>
          <w:szCs w:val="24"/>
        </w:rPr>
      </w:pPr>
      <w:r>
        <w:rPr>
          <w:rFonts w:eastAsia="Arial" w:cs="Arial"/>
          <w:bCs/>
          <w:szCs w:val="24"/>
        </w:rPr>
        <w:t>Is the area currently under protection responsibility</w:t>
      </w:r>
    </w:p>
    <w:p w:rsidR="00503403" w:rsidRPr="00877D83" w:rsidRDefault="00CE4B6A" w:rsidP="00395EC2">
      <w:pPr>
        <w:pStyle w:val="ListParagraph"/>
        <w:numPr>
          <w:ilvl w:val="0"/>
          <w:numId w:val="25"/>
        </w:numPr>
        <w:spacing w:line="261" w:lineRule="auto"/>
        <w:ind w:right="125"/>
        <w:rPr>
          <w:rFonts w:eastAsia="Arial" w:cs="Arial"/>
          <w:szCs w:val="24"/>
        </w:rPr>
      </w:pPr>
      <w:r>
        <w:rPr>
          <w:rFonts w:eastAsia="Arial" w:cs="Arial"/>
          <w:bCs/>
          <w:szCs w:val="24"/>
        </w:rPr>
        <w:t>T</w:t>
      </w:r>
      <w:r w:rsidR="006E435B" w:rsidRPr="00395EC2">
        <w:rPr>
          <w:rFonts w:eastAsia="Arial" w:cs="Arial"/>
          <w:bCs/>
          <w:szCs w:val="24"/>
        </w:rPr>
        <w:t xml:space="preserve">he level of protection capabilities based on suppression resource coverage </w:t>
      </w:r>
      <w:r w:rsidR="00503403">
        <w:rPr>
          <w:rFonts w:eastAsia="Arial" w:cs="Arial"/>
          <w:bCs/>
          <w:szCs w:val="24"/>
        </w:rPr>
        <w:t xml:space="preserve">area </w:t>
      </w:r>
      <w:r w:rsidR="006E435B" w:rsidRPr="00395EC2">
        <w:rPr>
          <w:rFonts w:eastAsia="Arial" w:cs="Arial"/>
          <w:bCs/>
          <w:szCs w:val="24"/>
        </w:rPr>
        <w:t xml:space="preserve">and </w:t>
      </w:r>
      <w:r w:rsidR="00503403">
        <w:rPr>
          <w:rFonts w:eastAsia="Arial" w:cs="Arial"/>
          <w:bCs/>
          <w:szCs w:val="24"/>
        </w:rPr>
        <w:t xml:space="preserve">the </w:t>
      </w:r>
      <w:r w:rsidR="006E435B" w:rsidRPr="00395EC2">
        <w:rPr>
          <w:rFonts w:eastAsia="Arial" w:cs="Arial"/>
          <w:bCs/>
          <w:szCs w:val="24"/>
        </w:rPr>
        <w:t xml:space="preserve">structure ratio to </w:t>
      </w:r>
      <w:r w:rsidR="00503403">
        <w:rPr>
          <w:rFonts w:eastAsia="Arial" w:cs="Arial"/>
          <w:bCs/>
          <w:szCs w:val="24"/>
        </w:rPr>
        <w:t xml:space="preserve">the size of the </w:t>
      </w:r>
      <w:r w:rsidR="006E435B" w:rsidRPr="00395EC2">
        <w:rPr>
          <w:rFonts w:eastAsia="Arial" w:cs="Arial"/>
          <w:bCs/>
          <w:szCs w:val="24"/>
        </w:rPr>
        <w:t xml:space="preserve">protection </w:t>
      </w:r>
      <w:r w:rsidR="00503403">
        <w:rPr>
          <w:rFonts w:eastAsia="Arial" w:cs="Arial"/>
          <w:bCs/>
          <w:szCs w:val="24"/>
        </w:rPr>
        <w:t>area</w:t>
      </w:r>
      <w:r w:rsidR="006E435B" w:rsidRPr="00395EC2">
        <w:rPr>
          <w:rFonts w:eastAsia="Arial" w:cs="Arial"/>
          <w:bCs/>
          <w:szCs w:val="24"/>
        </w:rPr>
        <w:t xml:space="preserve">.  </w:t>
      </w:r>
    </w:p>
    <w:p w:rsidR="00877D83" w:rsidRPr="00BC33ED" w:rsidRDefault="00877D83" w:rsidP="00395EC2">
      <w:pPr>
        <w:pStyle w:val="ListParagraph"/>
        <w:numPr>
          <w:ilvl w:val="0"/>
          <w:numId w:val="25"/>
        </w:numPr>
        <w:spacing w:line="261" w:lineRule="auto"/>
        <w:ind w:right="125"/>
        <w:rPr>
          <w:rFonts w:eastAsia="Arial" w:cs="Arial"/>
          <w:szCs w:val="24"/>
        </w:rPr>
      </w:pPr>
      <w:r>
        <w:rPr>
          <w:rFonts w:eastAsia="Arial" w:cs="Arial"/>
          <w:bCs/>
          <w:szCs w:val="24"/>
        </w:rPr>
        <w:t xml:space="preserve">Additional infrastructure values that may be impacted in addition to </w:t>
      </w:r>
      <w:r w:rsidR="002D6BF6">
        <w:rPr>
          <w:rFonts w:eastAsia="Arial" w:cs="Arial"/>
          <w:bCs/>
          <w:szCs w:val="24"/>
        </w:rPr>
        <w:t xml:space="preserve">community structures. </w:t>
      </w:r>
    </w:p>
    <w:p w:rsidR="005816CB" w:rsidRPr="00D927BD" w:rsidRDefault="00BC33ED" w:rsidP="005816CB">
      <w:pPr>
        <w:pStyle w:val="ListParagraph"/>
        <w:numPr>
          <w:ilvl w:val="0"/>
          <w:numId w:val="25"/>
        </w:numPr>
        <w:spacing w:line="261" w:lineRule="auto"/>
        <w:ind w:right="125"/>
        <w:rPr>
          <w:rFonts w:eastAsia="Arial" w:cs="Arial"/>
          <w:szCs w:val="24"/>
        </w:rPr>
      </w:pPr>
      <w:r w:rsidRPr="00B93E1B">
        <w:rPr>
          <w:rFonts w:eastAsia="Arial" w:cs="Arial"/>
          <w:bCs/>
          <w:szCs w:val="24"/>
        </w:rPr>
        <w:t xml:space="preserve">Overall </w:t>
      </w:r>
      <w:r w:rsidR="00C97078">
        <w:rPr>
          <w:rFonts w:eastAsia="Arial" w:cs="Arial"/>
          <w:bCs/>
          <w:szCs w:val="24"/>
        </w:rPr>
        <w:t xml:space="preserve">fire </w:t>
      </w:r>
      <w:r w:rsidR="00BF6733">
        <w:rPr>
          <w:rFonts w:eastAsia="Arial" w:cs="Arial"/>
          <w:bCs/>
          <w:szCs w:val="24"/>
        </w:rPr>
        <w:t>defense</w:t>
      </w:r>
      <w:r w:rsidRPr="00B93E1B">
        <w:rPr>
          <w:rFonts w:eastAsia="Arial" w:cs="Arial"/>
          <w:bCs/>
          <w:szCs w:val="24"/>
        </w:rPr>
        <w:t xml:space="preserve"> difficulty that </w:t>
      </w:r>
      <w:r w:rsidR="00C97078">
        <w:rPr>
          <w:rFonts w:eastAsia="Arial" w:cs="Arial"/>
          <w:bCs/>
          <w:szCs w:val="24"/>
        </w:rPr>
        <w:t xml:space="preserve">would </w:t>
      </w:r>
      <w:r w:rsidR="00BF6733">
        <w:rPr>
          <w:rFonts w:eastAsia="Arial" w:cs="Arial"/>
          <w:bCs/>
          <w:szCs w:val="24"/>
        </w:rPr>
        <w:t>identify</w:t>
      </w:r>
      <w:r w:rsidRPr="00B93E1B">
        <w:rPr>
          <w:rFonts w:eastAsia="Arial" w:cs="Arial"/>
          <w:bCs/>
          <w:szCs w:val="24"/>
        </w:rPr>
        <w:t xml:space="preserve"> areas of </w:t>
      </w:r>
      <w:r w:rsidR="0050399A" w:rsidRPr="00B93E1B">
        <w:rPr>
          <w:rFonts w:eastAsia="Arial" w:cs="Arial"/>
          <w:bCs/>
          <w:szCs w:val="24"/>
        </w:rPr>
        <w:t xml:space="preserve">impeded </w:t>
      </w:r>
      <w:r w:rsidRPr="00B93E1B">
        <w:rPr>
          <w:rFonts w:eastAsia="Arial" w:cs="Arial"/>
          <w:bCs/>
          <w:szCs w:val="24"/>
        </w:rPr>
        <w:t xml:space="preserve">fire suppression </w:t>
      </w:r>
      <w:r w:rsidR="006B33CC">
        <w:rPr>
          <w:rFonts w:eastAsia="Arial" w:cs="Arial"/>
          <w:bCs/>
          <w:szCs w:val="24"/>
        </w:rPr>
        <w:t>efforts that may result</w:t>
      </w:r>
      <w:r w:rsidR="00B93E1B" w:rsidRPr="00B93E1B">
        <w:rPr>
          <w:rFonts w:eastAsia="Arial" w:cs="Arial"/>
          <w:bCs/>
          <w:szCs w:val="24"/>
        </w:rPr>
        <w:t xml:space="preserve"> in</w:t>
      </w:r>
      <w:r w:rsidRPr="00B93E1B">
        <w:rPr>
          <w:rFonts w:eastAsia="Arial" w:cs="Arial"/>
          <w:bCs/>
          <w:szCs w:val="24"/>
        </w:rPr>
        <w:t xml:space="preserve"> </w:t>
      </w:r>
      <w:r w:rsidR="00B93E1B">
        <w:rPr>
          <w:rFonts w:eastAsia="Arial" w:cs="Arial"/>
          <w:bCs/>
          <w:szCs w:val="24"/>
        </w:rPr>
        <w:t xml:space="preserve">wildfire spread into the communities.  </w:t>
      </w:r>
    </w:p>
    <w:p w:rsidR="006E435B" w:rsidRPr="003D1B22" w:rsidRDefault="00D927BD" w:rsidP="003D1B22">
      <w:pPr>
        <w:pStyle w:val="ListParagraph"/>
        <w:numPr>
          <w:ilvl w:val="0"/>
          <w:numId w:val="25"/>
        </w:numPr>
        <w:spacing w:line="261" w:lineRule="auto"/>
        <w:ind w:right="125"/>
        <w:rPr>
          <w:rFonts w:eastAsia="Arial" w:cs="Arial"/>
          <w:szCs w:val="24"/>
        </w:rPr>
      </w:pPr>
      <w:r>
        <w:rPr>
          <w:rFonts w:eastAsia="Arial" w:cs="Arial"/>
          <w:bCs/>
          <w:szCs w:val="24"/>
        </w:rPr>
        <w:t xml:space="preserve">Currently community level of preparedness in the event a wildfire should occur. </w:t>
      </w:r>
    </w:p>
    <w:p w:rsidR="006E435B" w:rsidRDefault="006E435B" w:rsidP="006E435B">
      <w:pPr>
        <w:ind w:left="580" w:right="-20"/>
        <w:rPr>
          <w:rFonts w:eastAsia="Arial" w:cs="Arial"/>
          <w:b/>
          <w:szCs w:val="24"/>
        </w:rPr>
      </w:pPr>
    </w:p>
    <w:p w:rsidR="006E435B" w:rsidRPr="0077658D" w:rsidRDefault="004C4C9B" w:rsidP="006E435B">
      <w:pPr>
        <w:ind w:left="580" w:right="-20"/>
        <w:rPr>
          <w:rFonts w:eastAsia="Arial" w:cs="Arial"/>
          <w:szCs w:val="24"/>
        </w:rPr>
      </w:pPr>
      <w:r>
        <w:rPr>
          <w:rFonts w:eastAsia="Arial" w:cs="Arial"/>
          <w:b/>
          <w:szCs w:val="24"/>
        </w:rPr>
        <w:t xml:space="preserve">Protection Area to </w:t>
      </w:r>
      <w:r w:rsidR="006E435B">
        <w:rPr>
          <w:rFonts w:eastAsia="Arial" w:cs="Arial"/>
          <w:b/>
          <w:szCs w:val="24"/>
        </w:rPr>
        <w:t>Structure Density</w:t>
      </w:r>
    </w:p>
    <w:p w:rsidR="006E435B" w:rsidRDefault="006E435B" w:rsidP="006E435B">
      <w:pPr>
        <w:ind w:left="580" w:right="-20"/>
        <w:rPr>
          <w:rFonts w:eastAsia="Arial" w:cs="Arial"/>
          <w:b/>
          <w:szCs w:val="24"/>
        </w:rPr>
      </w:pPr>
    </w:p>
    <w:p w:rsidR="0045214D" w:rsidRDefault="006E435B" w:rsidP="006E435B">
      <w:pPr>
        <w:ind w:left="580" w:right="-20"/>
        <w:rPr>
          <w:rFonts w:eastAsia="Arial" w:cs="Arial"/>
          <w:szCs w:val="24"/>
        </w:rPr>
      </w:pPr>
      <w:r>
        <w:rPr>
          <w:rFonts w:eastAsia="Arial" w:cs="Arial"/>
          <w:szCs w:val="24"/>
        </w:rPr>
        <w:t xml:space="preserve">Using the </w:t>
      </w:r>
      <w:r w:rsidR="00741550">
        <w:rPr>
          <w:rFonts w:eastAsia="Arial" w:cs="Arial"/>
          <w:szCs w:val="24"/>
        </w:rPr>
        <w:t>Rural F</w:t>
      </w:r>
      <w:r>
        <w:rPr>
          <w:rFonts w:eastAsia="Arial" w:cs="Arial"/>
          <w:szCs w:val="24"/>
        </w:rPr>
        <w:t xml:space="preserve">ire protection </w:t>
      </w:r>
      <w:r w:rsidR="00741550">
        <w:rPr>
          <w:rFonts w:eastAsia="Arial" w:cs="Arial"/>
          <w:szCs w:val="24"/>
        </w:rPr>
        <w:t xml:space="preserve">boundary the </w:t>
      </w:r>
      <w:r w:rsidR="00935D60">
        <w:rPr>
          <w:rFonts w:eastAsia="Arial" w:cs="Arial"/>
          <w:szCs w:val="24"/>
        </w:rPr>
        <w:t xml:space="preserve">rural department </w:t>
      </w:r>
      <w:r>
        <w:rPr>
          <w:rFonts w:eastAsia="Arial" w:cs="Arial"/>
          <w:szCs w:val="24"/>
        </w:rPr>
        <w:t xml:space="preserve">coverage </w:t>
      </w:r>
      <w:r w:rsidR="00935D60">
        <w:rPr>
          <w:rFonts w:eastAsia="Arial" w:cs="Arial"/>
          <w:szCs w:val="24"/>
        </w:rPr>
        <w:t xml:space="preserve">area </w:t>
      </w:r>
      <w:r w:rsidR="00741550">
        <w:rPr>
          <w:rFonts w:eastAsia="Arial" w:cs="Arial"/>
          <w:szCs w:val="24"/>
        </w:rPr>
        <w:t xml:space="preserve">was calculated </w:t>
      </w:r>
      <w:r>
        <w:rPr>
          <w:rFonts w:eastAsia="Arial" w:cs="Arial"/>
          <w:szCs w:val="24"/>
        </w:rPr>
        <w:t>in</w:t>
      </w:r>
      <w:r w:rsidR="00741550">
        <w:rPr>
          <w:rFonts w:eastAsia="Arial" w:cs="Arial"/>
          <w:szCs w:val="24"/>
        </w:rPr>
        <w:t xml:space="preserve">to square miles.  This </w:t>
      </w:r>
      <w:r>
        <w:rPr>
          <w:rFonts w:eastAsia="Arial" w:cs="Arial"/>
          <w:szCs w:val="24"/>
        </w:rPr>
        <w:t xml:space="preserve">same protection area was then overlaid with the structure layer to determine the number of structures, homes and outbuildings that are within the protection district.  </w:t>
      </w:r>
      <w:r w:rsidR="0045214D">
        <w:rPr>
          <w:rFonts w:eastAsia="Arial" w:cs="Arial"/>
          <w:szCs w:val="24"/>
        </w:rPr>
        <w:t>The square miles was then divided by the number of structures present with</w:t>
      </w:r>
      <w:r w:rsidR="00263882">
        <w:rPr>
          <w:rFonts w:eastAsia="Arial" w:cs="Arial"/>
          <w:szCs w:val="24"/>
        </w:rPr>
        <w:t xml:space="preserve"> </w:t>
      </w:r>
      <w:r w:rsidR="0045214D">
        <w:rPr>
          <w:rFonts w:eastAsia="Arial" w:cs="Arial"/>
          <w:szCs w:val="24"/>
        </w:rPr>
        <w:t>resulting number</w:t>
      </w:r>
      <w:r w:rsidR="00263882">
        <w:rPr>
          <w:rFonts w:eastAsia="Arial" w:cs="Arial"/>
          <w:szCs w:val="24"/>
        </w:rPr>
        <w:t>s ranging</w:t>
      </w:r>
      <w:r w:rsidR="0045214D">
        <w:rPr>
          <w:rFonts w:eastAsia="Arial" w:cs="Arial"/>
          <w:szCs w:val="24"/>
        </w:rPr>
        <w:t xml:space="preserve"> between 0 and 1.6</w:t>
      </w:r>
      <w:r w:rsidR="00263882">
        <w:rPr>
          <w:rFonts w:eastAsia="Arial" w:cs="Arial"/>
          <w:szCs w:val="24"/>
        </w:rPr>
        <w:t xml:space="preserve">.  </w:t>
      </w:r>
      <w:r w:rsidR="00B81865">
        <w:rPr>
          <w:rFonts w:eastAsia="Arial" w:cs="Arial"/>
          <w:szCs w:val="24"/>
        </w:rPr>
        <w:t xml:space="preserve">  </w:t>
      </w:r>
    </w:p>
    <w:p w:rsidR="00B81865" w:rsidRDefault="00B81865" w:rsidP="006E435B">
      <w:pPr>
        <w:ind w:left="580" w:right="-20"/>
        <w:rPr>
          <w:rFonts w:eastAsia="Arial" w:cs="Arial"/>
          <w:szCs w:val="24"/>
        </w:rPr>
      </w:pPr>
    </w:p>
    <w:p w:rsidR="006E435B" w:rsidRPr="0077658D" w:rsidRDefault="006E435B" w:rsidP="00B81865">
      <w:pPr>
        <w:ind w:left="580" w:right="-20"/>
        <w:rPr>
          <w:rFonts w:eastAsia="Arial" w:cs="Arial"/>
          <w:szCs w:val="24"/>
        </w:rPr>
      </w:pPr>
      <w:r>
        <w:rPr>
          <w:rFonts w:eastAsia="Arial" w:cs="Arial"/>
          <w:szCs w:val="24"/>
        </w:rPr>
        <w:t xml:space="preserve">Ratings were based on the greater the number of structures per square mile (ratio), the more </w:t>
      </w:r>
      <w:r w:rsidR="00935D60">
        <w:rPr>
          <w:rFonts w:eastAsia="Arial" w:cs="Arial"/>
          <w:szCs w:val="24"/>
        </w:rPr>
        <w:t>overtaxed</w:t>
      </w:r>
      <w:r>
        <w:rPr>
          <w:rFonts w:eastAsia="Arial" w:cs="Arial"/>
          <w:szCs w:val="24"/>
        </w:rPr>
        <w:t xml:space="preserve"> the protection resources, the more critical the protection coverage.  </w:t>
      </w:r>
      <w:r w:rsidR="00B81865">
        <w:rPr>
          <w:rFonts w:eastAsia="Arial" w:cs="Arial"/>
          <w:szCs w:val="24"/>
        </w:rPr>
        <w:t xml:space="preserve">Break points were then developed to determine low through extreme ratings.     </w:t>
      </w:r>
      <w:r w:rsidR="00935D60">
        <w:rPr>
          <w:rFonts w:eastAsia="Arial" w:cs="Arial"/>
          <w:szCs w:val="24"/>
        </w:rPr>
        <w:t xml:space="preserve"> </w:t>
      </w:r>
    </w:p>
    <w:p w:rsidR="006E435B" w:rsidRDefault="006E435B" w:rsidP="006E435B">
      <w:pPr>
        <w:ind w:left="580" w:right="-20"/>
        <w:rPr>
          <w:rFonts w:eastAsia="Arial" w:cs="Arial"/>
          <w:b/>
          <w:szCs w:val="24"/>
        </w:rPr>
      </w:pPr>
    </w:p>
    <w:p w:rsidR="006E435B" w:rsidRPr="0019585B" w:rsidRDefault="006E435B" w:rsidP="0019585B">
      <w:pPr>
        <w:ind w:left="580" w:right="-20"/>
        <w:rPr>
          <w:rFonts w:eastAsia="Arial" w:cs="Arial"/>
          <w:szCs w:val="24"/>
        </w:rPr>
      </w:pPr>
    </w:p>
    <w:p w:rsidR="004C4C9B" w:rsidRDefault="00D46A86" w:rsidP="006E435B">
      <w:pPr>
        <w:ind w:left="580" w:right="-20"/>
        <w:rPr>
          <w:rFonts w:eastAsia="Arial" w:cs="Arial"/>
          <w:b/>
          <w:szCs w:val="24"/>
        </w:rPr>
      </w:pPr>
      <w:r>
        <w:rPr>
          <w:rFonts w:eastAsia="Arial" w:cs="Arial"/>
          <w:b/>
          <w:szCs w:val="24"/>
        </w:rPr>
        <w:t xml:space="preserve">Structure Protection verse No Protection </w:t>
      </w:r>
    </w:p>
    <w:p w:rsidR="00D46A86" w:rsidRDefault="00D46A86" w:rsidP="006E435B">
      <w:pPr>
        <w:ind w:left="580" w:right="-20"/>
        <w:rPr>
          <w:rFonts w:eastAsia="Arial" w:cs="Arial"/>
          <w:b/>
          <w:szCs w:val="24"/>
        </w:rPr>
      </w:pPr>
    </w:p>
    <w:p w:rsidR="0084388F" w:rsidRDefault="0084388F" w:rsidP="0084388F">
      <w:pPr>
        <w:ind w:left="580" w:right="-20"/>
        <w:rPr>
          <w:rFonts w:eastAsia="Arial" w:cs="Arial"/>
          <w:szCs w:val="24"/>
        </w:rPr>
      </w:pPr>
      <w:r>
        <w:rPr>
          <w:rFonts w:eastAsia="Arial" w:cs="Arial"/>
          <w:szCs w:val="24"/>
        </w:rPr>
        <w:t xml:space="preserve">Protection availability and type of protection in Union County is scattered depending on agency.   There are approximately 295,822 (23%) acres protected under various Rural Fire Departments within the county.  Oregon Department of Forestry has approximately 27% of the land base under their protection and US Forest Service protects 47% of the county’s acreage. </w:t>
      </w:r>
    </w:p>
    <w:p w:rsidR="0084388F" w:rsidRDefault="0084388F" w:rsidP="0084388F">
      <w:pPr>
        <w:ind w:left="580" w:right="-20"/>
        <w:rPr>
          <w:rFonts w:eastAsia="Arial" w:cs="Arial"/>
          <w:szCs w:val="24"/>
        </w:rPr>
      </w:pPr>
    </w:p>
    <w:p w:rsidR="0084388F" w:rsidRDefault="0084388F" w:rsidP="0084388F">
      <w:pPr>
        <w:ind w:left="580" w:right="-20"/>
        <w:rPr>
          <w:rFonts w:eastAsia="Arial" w:cs="Arial"/>
          <w:szCs w:val="24"/>
        </w:rPr>
      </w:pPr>
      <w:r>
        <w:rPr>
          <w:rFonts w:eastAsia="Arial" w:cs="Arial"/>
          <w:szCs w:val="24"/>
        </w:rPr>
        <w:t xml:space="preserve">There are protected lands without structure protection.  Structures that are not part of a Rural Fire District are not under fire protection.  Properties without structure or land protection comprise around 45,611 acres (3%) of the county with the bulk of the acres located on the eastern side of the valley near the towns of Cove and Union.    The areas outside of rural fire protection make up approximately 74% of the county and are strictly under land protection without structure protection including communities of Blue Springs, Camp Elkhana, and Kamela.   See Chapter XI.  </w:t>
      </w:r>
    </w:p>
    <w:p w:rsidR="00C77DFC" w:rsidRDefault="00C77DFC" w:rsidP="00B27089">
      <w:pPr>
        <w:ind w:left="580" w:right="-20"/>
        <w:rPr>
          <w:rFonts w:eastAsia="Arial" w:cs="Arial"/>
          <w:szCs w:val="24"/>
        </w:rPr>
      </w:pPr>
    </w:p>
    <w:p w:rsidR="00C77DFC" w:rsidRPr="00D46A86" w:rsidRDefault="009D4D01" w:rsidP="004E4A7F">
      <w:pPr>
        <w:tabs>
          <w:tab w:val="right" w:pos="9380"/>
        </w:tabs>
        <w:ind w:left="580" w:right="-20"/>
        <w:rPr>
          <w:rFonts w:eastAsia="Arial" w:cs="Arial"/>
          <w:szCs w:val="24"/>
        </w:rPr>
      </w:pPr>
      <w:r>
        <w:rPr>
          <w:rFonts w:eastAsia="Arial" w:cs="Arial"/>
          <w:szCs w:val="24"/>
        </w:rPr>
        <w:t xml:space="preserve">It was important to </w:t>
      </w:r>
      <w:r w:rsidR="0065299A">
        <w:rPr>
          <w:rFonts w:eastAsia="Arial" w:cs="Arial"/>
          <w:szCs w:val="24"/>
        </w:rPr>
        <w:t>include</w:t>
      </w:r>
      <w:r>
        <w:rPr>
          <w:rFonts w:eastAsia="Arial" w:cs="Arial"/>
          <w:szCs w:val="24"/>
        </w:rPr>
        <w:t xml:space="preserve"> the </w:t>
      </w:r>
      <w:r w:rsidR="004E4A7F">
        <w:rPr>
          <w:rFonts w:eastAsia="Arial" w:cs="Arial"/>
          <w:szCs w:val="24"/>
        </w:rPr>
        <w:t xml:space="preserve">protection </w:t>
      </w:r>
      <w:r w:rsidR="00EA63B8">
        <w:rPr>
          <w:rFonts w:eastAsia="Arial" w:cs="Arial"/>
          <w:szCs w:val="24"/>
        </w:rPr>
        <w:t xml:space="preserve">coverage </w:t>
      </w:r>
      <w:r w:rsidR="009253B4">
        <w:rPr>
          <w:rFonts w:eastAsia="Arial" w:cs="Arial"/>
          <w:szCs w:val="24"/>
        </w:rPr>
        <w:t>as part of</w:t>
      </w:r>
      <w:r w:rsidR="0065299A">
        <w:rPr>
          <w:rFonts w:eastAsia="Arial" w:cs="Arial"/>
          <w:szCs w:val="24"/>
        </w:rPr>
        <w:t xml:space="preserve"> the vulnerability </w:t>
      </w:r>
      <w:r w:rsidR="009253B4">
        <w:rPr>
          <w:rFonts w:eastAsia="Arial" w:cs="Arial"/>
          <w:szCs w:val="24"/>
        </w:rPr>
        <w:t>portion for</w:t>
      </w:r>
      <w:r w:rsidR="0065299A">
        <w:rPr>
          <w:rFonts w:eastAsia="Arial" w:cs="Arial"/>
          <w:szCs w:val="24"/>
        </w:rPr>
        <w:t xml:space="preserve"> local communities.   Three possible ratings were developed to display fire protection recognizing that </w:t>
      </w:r>
      <w:r w:rsidR="00D279EC">
        <w:rPr>
          <w:rFonts w:eastAsia="Arial" w:cs="Arial"/>
          <w:szCs w:val="24"/>
        </w:rPr>
        <w:t xml:space="preserve">a low score was not realistic under the current </w:t>
      </w:r>
      <w:r w:rsidR="007B62CF">
        <w:rPr>
          <w:rFonts w:eastAsia="Arial" w:cs="Arial"/>
          <w:szCs w:val="24"/>
        </w:rPr>
        <w:t>protection</w:t>
      </w:r>
      <w:r w:rsidR="00D279EC">
        <w:rPr>
          <w:rFonts w:eastAsia="Arial" w:cs="Arial"/>
          <w:szCs w:val="24"/>
        </w:rPr>
        <w:t xml:space="preserve"> resource capab</w:t>
      </w:r>
      <w:r w:rsidR="000F02B6">
        <w:rPr>
          <w:rFonts w:eastAsia="Arial" w:cs="Arial"/>
          <w:szCs w:val="24"/>
        </w:rPr>
        <w:t>ilities</w:t>
      </w:r>
      <w:r w:rsidR="00D279EC">
        <w:rPr>
          <w:rFonts w:eastAsia="Arial" w:cs="Arial"/>
          <w:szCs w:val="24"/>
        </w:rPr>
        <w:t xml:space="preserve"> </w:t>
      </w:r>
      <w:r w:rsidR="000F02B6">
        <w:rPr>
          <w:rFonts w:eastAsia="Arial" w:cs="Arial"/>
          <w:szCs w:val="24"/>
        </w:rPr>
        <w:t xml:space="preserve">and </w:t>
      </w:r>
      <w:r w:rsidR="00D279EC">
        <w:rPr>
          <w:rFonts w:eastAsia="Arial" w:cs="Arial"/>
          <w:szCs w:val="24"/>
        </w:rPr>
        <w:t xml:space="preserve">their coverage </w:t>
      </w:r>
      <w:r w:rsidR="000F02B6">
        <w:rPr>
          <w:rFonts w:eastAsia="Arial" w:cs="Arial"/>
          <w:szCs w:val="24"/>
        </w:rPr>
        <w:t>acreages.</w:t>
      </w:r>
      <w:r w:rsidR="003B77EA">
        <w:rPr>
          <w:rFonts w:eastAsia="Arial" w:cs="Arial"/>
          <w:szCs w:val="24"/>
        </w:rPr>
        <w:t xml:space="preserve">  Possible ratings were</w:t>
      </w:r>
      <w:r w:rsidR="008153B4">
        <w:rPr>
          <w:rFonts w:eastAsia="Arial" w:cs="Arial"/>
          <w:szCs w:val="24"/>
        </w:rPr>
        <w:t>:</w:t>
      </w:r>
      <w:r w:rsidR="003B77EA">
        <w:rPr>
          <w:rFonts w:eastAsia="Arial" w:cs="Arial"/>
          <w:szCs w:val="24"/>
        </w:rPr>
        <w:t xml:space="preserve"> moderate where </w:t>
      </w:r>
      <w:r w:rsidR="008153B4">
        <w:rPr>
          <w:rFonts w:eastAsia="Arial" w:cs="Arial"/>
          <w:szCs w:val="24"/>
        </w:rPr>
        <w:t>structure</w:t>
      </w:r>
      <w:r w:rsidR="003B77EA">
        <w:rPr>
          <w:rFonts w:eastAsia="Arial" w:cs="Arial"/>
          <w:szCs w:val="24"/>
        </w:rPr>
        <w:t xml:space="preserve"> protection coverage is occurring </w:t>
      </w:r>
      <w:r w:rsidR="008153B4">
        <w:rPr>
          <w:rFonts w:eastAsia="Arial" w:cs="Arial"/>
          <w:szCs w:val="24"/>
        </w:rPr>
        <w:t>in the area</w:t>
      </w:r>
      <w:r w:rsidR="003B77EA">
        <w:rPr>
          <w:rFonts w:eastAsia="Arial" w:cs="Arial"/>
          <w:szCs w:val="24"/>
        </w:rPr>
        <w:t xml:space="preserve">, </w:t>
      </w:r>
      <w:r w:rsidR="008153B4">
        <w:rPr>
          <w:rFonts w:eastAsia="Arial" w:cs="Arial"/>
          <w:szCs w:val="24"/>
        </w:rPr>
        <w:t>h</w:t>
      </w:r>
      <w:r w:rsidR="00EB02B7">
        <w:rPr>
          <w:rFonts w:eastAsia="Arial" w:cs="Arial"/>
          <w:szCs w:val="24"/>
        </w:rPr>
        <w:t xml:space="preserve">igh where </w:t>
      </w:r>
      <w:r w:rsidR="00AE396B">
        <w:rPr>
          <w:rFonts w:eastAsia="Arial" w:cs="Arial"/>
          <w:szCs w:val="24"/>
        </w:rPr>
        <w:t xml:space="preserve">varied protection areas of both protected and unprotected areas, and </w:t>
      </w:r>
      <w:r w:rsidR="00EB02B7">
        <w:rPr>
          <w:rFonts w:eastAsia="Arial" w:cs="Arial"/>
          <w:szCs w:val="24"/>
        </w:rPr>
        <w:t xml:space="preserve">extreme where there is no local protection provided for the area.  </w:t>
      </w:r>
    </w:p>
    <w:p w:rsidR="004C4C9B" w:rsidRDefault="004C4C9B" w:rsidP="00A1211C">
      <w:pPr>
        <w:ind w:right="-20"/>
        <w:rPr>
          <w:rFonts w:eastAsia="Arial" w:cs="Arial"/>
          <w:b/>
          <w:szCs w:val="24"/>
        </w:rPr>
      </w:pPr>
    </w:p>
    <w:p w:rsidR="006E435B" w:rsidRDefault="006E435B" w:rsidP="006E435B">
      <w:pPr>
        <w:ind w:left="580" w:right="-20"/>
        <w:rPr>
          <w:rFonts w:eastAsia="Arial" w:cs="Arial"/>
          <w:b/>
          <w:szCs w:val="24"/>
        </w:rPr>
      </w:pPr>
      <w:r>
        <w:rPr>
          <w:rFonts w:eastAsia="Arial" w:cs="Arial"/>
          <w:b/>
          <w:szCs w:val="24"/>
        </w:rPr>
        <w:t xml:space="preserve">Wildland Development Areas  </w:t>
      </w:r>
    </w:p>
    <w:p w:rsidR="006E435B" w:rsidRDefault="006E435B" w:rsidP="006E435B">
      <w:pPr>
        <w:ind w:left="580" w:right="-20"/>
        <w:rPr>
          <w:rFonts w:eastAsia="Arial" w:cs="Arial"/>
          <w:b/>
          <w:szCs w:val="24"/>
        </w:rPr>
      </w:pPr>
    </w:p>
    <w:p w:rsidR="006E435B" w:rsidRPr="00DC30C4" w:rsidRDefault="006E435B" w:rsidP="006E435B">
      <w:pPr>
        <w:ind w:left="580" w:right="-20"/>
        <w:rPr>
          <w:rFonts w:eastAsia="Arial" w:cs="Arial"/>
          <w:szCs w:val="24"/>
        </w:rPr>
      </w:pPr>
      <w:r>
        <w:rPr>
          <w:rFonts w:eastAsia="Arial" w:cs="Arial"/>
          <w:szCs w:val="24"/>
        </w:rPr>
        <w:t xml:space="preserve">This attribute </w:t>
      </w:r>
      <w:r w:rsidR="00C16D0B">
        <w:rPr>
          <w:rFonts w:eastAsia="Arial" w:cs="Arial"/>
          <w:szCs w:val="24"/>
        </w:rPr>
        <w:t>define</w:t>
      </w:r>
      <w:r>
        <w:rPr>
          <w:rFonts w:eastAsia="Arial" w:cs="Arial"/>
          <w:szCs w:val="24"/>
        </w:rPr>
        <w:t xml:space="preserve"> where people live </w:t>
      </w:r>
      <w:r w:rsidR="0083393C">
        <w:rPr>
          <w:rFonts w:eastAsia="Arial" w:cs="Arial"/>
          <w:szCs w:val="24"/>
        </w:rPr>
        <w:t>with</w:t>
      </w:r>
      <w:r>
        <w:rPr>
          <w:rFonts w:eastAsia="Arial" w:cs="Arial"/>
          <w:szCs w:val="24"/>
        </w:rPr>
        <w:t xml:space="preserve">in the wildland areas and is represented by the number of housing units per acre.  </w:t>
      </w:r>
      <w:r w:rsidR="00225274">
        <w:rPr>
          <w:rFonts w:eastAsia="Arial" w:cs="Arial"/>
          <w:szCs w:val="24"/>
        </w:rPr>
        <w:t xml:space="preserve">Some areas supported structures but were low enough to have very little </w:t>
      </w:r>
      <w:r w:rsidR="005343AB">
        <w:rPr>
          <w:rFonts w:eastAsia="Arial" w:cs="Arial"/>
          <w:szCs w:val="24"/>
        </w:rPr>
        <w:t xml:space="preserve">ratings displayed during mapping. </w:t>
      </w:r>
      <w:r w:rsidRPr="00DC30C4">
        <w:rPr>
          <w:rFonts w:eastAsia="Arial" w:cs="Arial"/>
          <w:szCs w:val="24"/>
        </w:rPr>
        <w:t xml:space="preserve">The Wildland Development Areas Response Function Score represents a relative measure of the impact of fire on Wildland Development Areas based on the response function values provided by </w:t>
      </w:r>
      <w:r>
        <w:rPr>
          <w:rFonts w:eastAsia="Arial" w:cs="Arial"/>
          <w:bCs/>
          <w:szCs w:val="24"/>
        </w:rPr>
        <w:t xml:space="preserve">the individual states.  </w:t>
      </w:r>
      <w:r w:rsidRPr="00DC30C4">
        <w:rPr>
          <w:rFonts w:eastAsia="Arial" w:cs="Arial"/>
          <w:bCs/>
          <w:szCs w:val="24"/>
        </w:rPr>
        <w:t xml:space="preserve"> </w:t>
      </w:r>
      <w:r w:rsidRPr="00DC30C4">
        <w:rPr>
          <w:rFonts w:eastAsia="Arial" w:cs="Arial"/>
          <w:szCs w:val="24"/>
        </w:rPr>
        <w:t xml:space="preserve">Response functions are a means of assigning a net change in the value to a resource or asset based on susceptibility to fire </w:t>
      </w:r>
      <w:r w:rsidR="00FF1A39">
        <w:rPr>
          <w:rFonts w:eastAsia="Arial" w:cs="Arial"/>
          <w:szCs w:val="24"/>
        </w:rPr>
        <w:t xml:space="preserve">that exhibits </w:t>
      </w:r>
      <w:r w:rsidRPr="00DC30C4">
        <w:rPr>
          <w:rFonts w:eastAsia="Arial" w:cs="Arial"/>
          <w:szCs w:val="24"/>
        </w:rPr>
        <w:t>different intensity levels. The assets in the WW</w:t>
      </w:r>
      <w:r w:rsidR="00FF1A39">
        <w:rPr>
          <w:rFonts w:eastAsia="Arial" w:cs="Arial"/>
          <w:szCs w:val="24"/>
        </w:rPr>
        <w:t>R</w:t>
      </w:r>
      <w:r w:rsidRPr="00DC30C4">
        <w:rPr>
          <w:rFonts w:eastAsia="Arial" w:cs="Arial"/>
          <w:szCs w:val="24"/>
        </w:rPr>
        <w:t>A are the values datasets and each one has a corresponding response function output, or score. The Response Function Score for each values dataset will be a number from 0 to -9, with a more negative number indicating a more negative impact from fire. Positive effects from fire were not considered i</w:t>
      </w:r>
      <w:r>
        <w:rPr>
          <w:rFonts w:eastAsia="Arial" w:cs="Arial"/>
          <w:szCs w:val="24"/>
        </w:rPr>
        <w:t>n the West Wide Risk Assessment</w:t>
      </w:r>
      <w:r w:rsidRPr="00DF460B">
        <w:rPr>
          <w:rFonts w:eastAsia="Arial" w:cs="Arial"/>
          <w:szCs w:val="24"/>
        </w:rPr>
        <w:t xml:space="preserve"> </w:t>
      </w:r>
      <w:r>
        <w:rPr>
          <w:rFonts w:eastAsia="Arial" w:cs="Arial"/>
          <w:szCs w:val="24"/>
        </w:rPr>
        <w:t>(</w:t>
      </w:r>
      <w:r w:rsidRPr="00DC30C4">
        <w:rPr>
          <w:rFonts w:eastAsia="Arial" w:cs="Arial"/>
          <w:szCs w:val="24"/>
        </w:rPr>
        <w:t>West Wide Wildfire Risk Assessment - March 31, 2013 Final Report – Addendum VII VII-17</w:t>
      </w:r>
      <w:r>
        <w:rPr>
          <w:rFonts w:eastAsia="Arial" w:cs="Arial"/>
          <w:szCs w:val="24"/>
        </w:rPr>
        <w:t>)</w:t>
      </w:r>
      <w:r w:rsidRPr="00DC30C4">
        <w:rPr>
          <w:rFonts w:eastAsia="Arial" w:cs="Arial"/>
          <w:szCs w:val="24"/>
        </w:rPr>
        <w:t xml:space="preserve"> </w:t>
      </w:r>
    </w:p>
    <w:p w:rsidR="006E435B" w:rsidRDefault="006E435B" w:rsidP="006E435B">
      <w:pPr>
        <w:ind w:right="-20"/>
        <w:rPr>
          <w:rFonts w:eastAsia="Arial" w:cs="Arial"/>
          <w:b/>
          <w:szCs w:val="24"/>
        </w:rPr>
      </w:pPr>
    </w:p>
    <w:p w:rsidR="005343AB" w:rsidRDefault="005343AB" w:rsidP="006E435B">
      <w:pPr>
        <w:ind w:left="580" w:right="-20"/>
        <w:rPr>
          <w:rFonts w:eastAsia="Arial" w:cs="Arial"/>
          <w:b/>
          <w:szCs w:val="24"/>
        </w:rPr>
      </w:pPr>
    </w:p>
    <w:p w:rsidR="005343AB" w:rsidRDefault="005343AB" w:rsidP="006E435B">
      <w:pPr>
        <w:ind w:left="580" w:right="-20"/>
        <w:rPr>
          <w:rFonts w:eastAsia="Arial" w:cs="Arial"/>
          <w:b/>
          <w:szCs w:val="24"/>
        </w:rPr>
      </w:pPr>
    </w:p>
    <w:p w:rsidR="005343AB" w:rsidRDefault="005343AB" w:rsidP="006E435B">
      <w:pPr>
        <w:ind w:left="580" w:right="-20"/>
        <w:rPr>
          <w:rFonts w:eastAsia="Arial" w:cs="Arial"/>
          <w:b/>
          <w:szCs w:val="24"/>
        </w:rPr>
      </w:pPr>
    </w:p>
    <w:p w:rsidR="006E435B" w:rsidRPr="000F6BAC" w:rsidRDefault="006E435B" w:rsidP="006E435B">
      <w:pPr>
        <w:ind w:left="580" w:right="-20"/>
        <w:rPr>
          <w:rFonts w:eastAsia="Arial" w:cs="Arial"/>
          <w:b/>
          <w:szCs w:val="24"/>
        </w:rPr>
      </w:pPr>
      <w:r w:rsidRPr="000F6BAC">
        <w:rPr>
          <w:rFonts w:eastAsia="Arial" w:cs="Arial"/>
          <w:b/>
          <w:szCs w:val="24"/>
        </w:rPr>
        <w:lastRenderedPageBreak/>
        <w:t xml:space="preserve">Values Impacted </w:t>
      </w:r>
    </w:p>
    <w:p w:rsidR="006E435B" w:rsidRDefault="006E435B" w:rsidP="006E435B">
      <w:pPr>
        <w:ind w:left="580" w:right="-20"/>
        <w:rPr>
          <w:rFonts w:eastAsia="Arial" w:cs="Arial"/>
          <w:szCs w:val="24"/>
        </w:rPr>
      </w:pPr>
    </w:p>
    <w:p w:rsidR="006E435B" w:rsidRDefault="006E435B" w:rsidP="006E435B">
      <w:pPr>
        <w:ind w:left="580" w:right="-20"/>
        <w:rPr>
          <w:rFonts w:eastAsia="Arial" w:cs="Arial"/>
          <w:szCs w:val="24"/>
        </w:rPr>
      </w:pPr>
      <w:r>
        <w:rPr>
          <w:rFonts w:eastAsia="Arial" w:cs="Arial"/>
          <w:szCs w:val="24"/>
        </w:rPr>
        <w:t xml:space="preserve">Approximately 49.7% of the land base is publicly owned and 50.3% privately owned with the highest percentage of private lands within the La Grande Valley and surrounding foothills.   Farm lands make up 13% of the total lands of Union County.  Based on a 2012 Profile of Union County Agriculture conducted by Oregon State University the principle industries are: Agriculture, Timber, Government, Education, and Manufacturing.   Non-farm employment accounts for 10,070 jobs.  </w:t>
      </w:r>
    </w:p>
    <w:p w:rsidR="006E435B" w:rsidRDefault="006E435B" w:rsidP="006E435B">
      <w:pPr>
        <w:ind w:left="580" w:right="-20"/>
        <w:rPr>
          <w:rFonts w:eastAsia="Arial" w:cs="Arial"/>
          <w:szCs w:val="24"/>
        </w:rPr>
      </w:pPr>
    </w:p>
    <w:p w:rsidR="006E435B" w:rsidRDefault="006E435B" w:rsidP="006E435B">
      <w:pPr>
        <w:ind w:left="580" w:right="-20"/>
        <w:rPr>
          <w:rFonts w:eastAsia="Arial" w:cs="Arial"/>
          <w:szCs w:val="24"/>
        </w:rPr>
      </w:pPr>
      <w:r>
        <w:rPr>
          <w:rFonts w:eastAsia="Arial" w:cs="Arial"/>
          <w:szCs w:val="24"/>
        </w:rPr>
        <w:t xml:space="preserve">Primary road access is by Interstate 84 with 5 primary local community and scenic byway access through highways; 244 Ukiah/Hilgard, 237 La Grande/Baker, 203 Medical Springs, 204 Tollgate, 82 Wallowa Lake.  Interruption of access could significantly impact not only the local economy </w:t>
      </w:r>
      <w:r w:rsidR="00A154C9">
        <w:rPr>
          <w:rFonts w:eastAsia="Arial" w:cs="Arial"/>
          <w:szCs w:val="24"/>
        </w:rPr>
        <w:t>but</w:t>
      </w:r>
      <w:r>
        <w:rPr>
          <w:rFonts w:eastAsia="Arial" w:cs="Arial"/>
          <w:szCs w:val="24"/>
        </w:rPr>
        <w:t xml:space="preserve"> the economy of the surrounding counties.   During August of 2015, Interstate 84, 204 Tollgate highway, and 203 Medical Springs highway were shut down periodically due to wildfires in Eastern Oregon, </w:t>
      </w:r>
      <w:r w:rsidR="00D95011">
        <w:rPr>
          <w:rFonts w:eastAsia="Arial" w:cs="Arial"/>
          <w:szCs w:val="24"/>
        </w:rPr>
        <w:t>one</w:t>
      </w:r>
      <w:r>
        <w:rPr>
          <w:rFonts w:eastAsia="Arial" w:cs="Arial"/>
          <w:szCs w:val="24"/>
        </w:rPr>
        <w:t xml:space="preserve"> of the fires occurring in Union County.  There are 6 freight transport companies operating out of Union County and 10 various types of utility companies that support communities in the county (Union County Chamber Commerce 2014).  </w:t>
      </w:r>
    </w:p>
    <w:p w:rsidR="006E435B" w:rsidRDefault="006E435B" w:rsidP="006E435B">
      <w:pPr>
        <w:ind w:left="580" w:right="-20"/>
        <w:rPr>
          <w:rFonts w:eastAsia="Arial" w:cs="Arial"/>
          <w:szCs w:val="24"/>
        </w:rPr>
      </w:pPr>
    </w:p>
    <w:p w:rsidR="006E435B" w:rsidRDefault="006E435B" w:rsidP="006E435B">
      <w:pPr>
        <w:ind w:left="580" w:right="-20"/>
        <w:rPr>
          <w:rFonts w:eastAsia="Arial" w:cs="Arial"/>
          <w:szCs w:val="24"/>
        </w:rPr>
      </w:pPr>
      <w:r>
        <w:rPr>
          <w:rFonts w:eastAsia="Arial" w:cs="Arial"/>
          <w:szCs w:val="24"/>
        </w:rPr>
        <w:t xml:space="preserve">Power transmission lines pass through Union County at two separate locations.  One on the north end of the county in the vicinity of Lookingglass Creek and the second line parallels Interstate 84 (I-84) crossing I-84 twice from Kamela to Spring Creek and then remains south of the interstate pass the city of La Grande and exiting the county at the town of North Powder.   </w:t>
      </w:r>
    </w:p>
    <w:p w:rsidR="006E435B" w:rsidRDefault="006E435B" w:rsidP="006E435B">
      <w:pPr>
        <w:ind w:left="580" w:right="-20"/>
        <w:rPr>
          <w:rFonts w:eastAsia="Arial" w:cs="Arial"/>
          <w:szCs w:val="24"/>
        </w:rPr>
      </w:pPr>
    </w:p>
    <w:p w:rsidR="006E435B" w:rsidRDefault="006E435B" w:rsidP="006E435B">
      <w:pPr>
        <w:ind w:left="580" w:right="-20"/>
        <w:rPr>
          <w:rFonts w:eastAsia="Arial" w:cs="Arial"/>
          <w:szCs w:val="24"/>
        </w:rPr>
      </w:pPr>
      <w:r>
        <w:rPr>
          <w:rFonts w:eastAsia="Arial" w:cs="Arial"/>
          <w:szCs w:val="24"/>
        </w:rPr>
        <w:t xml:space="preserve">Railway is another primary means of transporting cargo from the Portland area, through Union County eastward into Idaho.    La Grande is the regional operations center for Union Pacific Railroad.   Sixteen million tons of goods produced in Oregon are shipped out of state by railroad per year and over 23 million tons of products originating in other states are annually shipped into Oregon by rail. </w:t>
      </w:r>
    </w:p>
    <w:p w:rsidR="006E435B" w:rsidRDefault="006E435B" w:rsidP="008411BC">
      <w:pPr>
        <w:ind w:right="-20"/>
        <w:rPr>
          <w:rFonts w:eastAsia="Arial" w:cs="Arial"/>
          <w:szCs w:val="24"/>
        </w:rPr>
      </w:pPr>
      <w:r>
        <w:rPr>
          <w:rFonts w:eastAsia="Arial" w:cs="Arial"/>
          <w:szCs w:val="24"/>
        </w:rPr>
        <w:t xml:space="preserve"> </w:t>
      </w:r>
    </w:p>
    <w:p w:rsidR="006E435B" w:rsidRPr="00D95011" w:rsidRDefault="006C75D8" w:rsidP="006E435B">
      <w:pPr>
        <w:ind w:right="-20" w:firstLine="580"/>
        <w:rPr>
          <w:rFonts w:eastAsia="Arial" w:cs="Arial"/>
          <w:b/>
          <w:szCs w:val="24"/>
        </w:rPr>
      </w:pPr>
      <w:r>
        <w:rPr>
          <w:rFonts w:eastAsia="Arial" w:cs="Arial"/>
          <w:b/>
          <w:szCs w:val="24"/>
        </w:rPr>
        <w:t xml:space="preserve">Level of </w:t>
      </w:r>
      <w:r w:rsidR="006E435B" w:rsidRPr="00D95011">
        <w:rPr>
          <w:rFonts w:eastAsia="Arial" w:cs="Arial"/>
          <w:b/>
          <w:szCs w:val="24"/>
        </w:rPr>
        <w:t>Community Preparedness</w:t>
      </w:r>
    </w:p>
    <w:p w:rsidR="006E435B" w:rsidRDefault="006E435B" w:rsidP="006E435B">
      <w:pPr>
        <w:spacing w:before="15" w:line="260" w:lineRule="exact"/>
        <w:ind w:left="630"/>
        <w:rPr>
          <w:sz w:val="26"/>
          <w:szCs w:val="26"/>
        </w:rPr>
      </w:pPr>
    </w:p>
    <w:p w:rsidR="006E435B" w:rsidRPr="000378AA" w:rsidRDefault="006E435B" w:rsidP="006E435B">
      <w:pPr>
        <w:spacing w:before="15" w:line="260" w:lineRule="exact"/>
        <w:ind w:left="630"/>
        <w:rPr>
          <w:szCs w:val="24"/>
        </w:rPr>
      </w:pPr>
      <w:r w:rsidRPr="000378AA">
        <w:rPr>
          <w:szCs w:val="24"/>
        </w:rPr>
        <w:t xml:space="preserve">Property owner preparedness is a key factor in </w:t>
      </w:r>
      <w:r w:rsidR="005E7D45" w:rsidRPr="000378AA">
        <w:rPr>
          <w:szCs w:val="24"/>
        </w:rPr>
        <w:t xml:space="preserve">land and </w:t>
      </w:r>
      <w:r w:rsidR="006C75D8" w:rsidRPr="000378AA">
        <w:rPr>
          <w:szCs w:val="24"/>
        </w:rPr>
        <w:t xml:space="preserve">structure vulnerability and </w:t>
      </w:r>
      <w:r w:rsidRPr="000378AA">
        <w:rPr>
          <w:szCs w:val="24"/>
        </w:rPr>
        <w:t>defensible space</w:t>
      </w:r>
      <w:r w:rsidR="006C75D8" w:rsidRPr="000378AA">
        <w:rPr>
          <w:szCs w:val="24"/>
        </w:rPr>
        <w:t xml:space="preserve">.  Treatments </w:t>
      </w:r>
      <w:r w:rsidR="00E32CB9" w:rsidRPr="000378AA">
        <w:rPr>
          <w:szCs w:val="24"/>
        </w:rPr>
        <w:t>designed to reduce</w:t>
      </w:r>
      <w:r w:rsidR="00E82B77" w:rsidRPr="000378AA">
        <w:rPr>
          <w:szCs w:val="24"/>
        </w:rPr>
        <w:t xml:space="preserve"> wildfire</w:t>
      </w:r>
      <w:r w:rsidR="003C7E02" w:rsidRPr="000378AA">
        <w:rPr>
          <w:szCs w:val="24"/>
        </w:rPr>
        <w:t xml:space="preserve"> risk </w:t>
      </w:r>
      <w:r w:rsidR="00363D2B" w:rsidRPr="000378AA">
        <w:rPr>
          <w:szCs w:val="24"/>
        </w:rPr>
        <w:t xml:space="preserve">in and near structures </w:t>
      </w:r>
      <w:r w:rsidR="00E82B77" w:rsidRPr="000378AA">
        <w:rPr>
          <w:szCs w:val="24"/>
        </w:rPr>
        <w:t xml:space="preserve">are often </w:t>
      </w:r>
      <w:r w:rsidR="00E32CB9" w:rsidRPr="000378AA">
        <w:rPr>
          <w:szCs w:val="24"/>
        </w:rPr>
        <w:t>intended</w:t>
      </w:r>
      <w:r w:rsidR="00E82B77" w:rsidRPr="000378AA">
        <w:rPr>
          <w:szCs w:val="24"/>
        </w:rPr>
        <w:t xml:space="preserve"> to </w:t>
      </w:r>
      <w:r w:rsidR="00363D2B" w:rsidRPr="000378AA">
        <w:rPr>
          <w:szCs w:val="24"/>
        </w:rPr>
        <w:t xml:space="preserve">modified </w:t>
      </w:r>
      <w:r w:rsidRPr="000378AA">
        <w:rPr>
          <w:szCs w:val="24"/>
        </w:rPr>
        <w:t xml:space="preserve">fire behavior characteristics.   Through proactive cross boundary treatments </w:t>
      </w:r>
      <w:r w:rsidR="008411BC" w:rsidRPr="000378AA">
        <w:rPr>
          <w:szCs w:val="24"/>
        </w:rPr>
        <w:t xml:space="preserve">suppression resources can be more highly effective in </w:t>
      </w:r>
      <w:r w:rsidR="00065592" w:rsidRPr="000378AA">
        <w:rPr>
          <w:szCs w:val="24"/>
        </w:rPr>
        <w:t xml:space="preserve">defending </w:t>
      </w:r>
      <w:r w:rsidR="00EC088B" w:rsidRPr="000378AA">
        <w:rPr>
          <w:szCs w:val="24"/>
        </w:rPr>
        <w:t>properties</w:t>
      </w:r>
      <w:r w:rsidR="00065592" w:rsidRPr="000378AA">
        <w:rPr>
          <w:szCs w:val="24"/>
        </w:rPr>
        <w:t xml:space="preserve">.  </w:t>
      </w:r>
      <w:r w:rsidR="0051571A" w:rsidRPr="000378AA">
        <w:rPr>
          <w:szCs w:val="24"/>
        </w:rPr>
        <w:t xml:space="preserve"> </w:t>
      </w:r>
    </w:p>
    <w:p w:rsidR="00065592" w:rsidRPr="000378AA" w:rsidRDefault="00065592" w:rsidP="006E435B">
      <w:pPr>
        <w:spacing w:before="15" w:line="260" w:lineRule="exact"/>
        <w:ind w:left="630"/>
        <w:rPr>
          <w:szCs w:val="24"/>
        </w:rPr>
      </w:pPr>
    </w:p>
    <w:p w:rsidR="00065592" w:rsidRPr="000378AA" w:rsidRDefault="00065592" w:rsidP="006E435B">
      <w:pPr>
        <w:spacing w:before="15" w:line="260" w:lineRule="exact"/>
        <w:ind w:left="630"/>
        <w:rPr>
          <w:szCs w:val="24"/>
        </w:rPr>
      </w:pPr>
      <w:r w:rsidRPr="000378AA">
        <w:rPr>
          <w:szCs w:val="24"/>
        </w:rPr>
        <w:t xml:space="preserve">Two data sources were obtained to assess the level of work completed </w:t>
      </w:r>
      <w:r w:rsidR="00126D76" w:rsidRPr="000378AA">
        <w:rPr>
          <w:szCs w:val="24"/>
        </w:rPr>
        <w:t xml:space="preserve">in each community area.   </w:t>
      </w:r>
      <w:r w:rsidR="005E7D45" w:rsidRPr="000378AA">
        <w:rPr>
          <w:szCs w:val="24"/>
        </w:rPr>
        <w:t>Data of p</w:t>
      </w:r>
      <w:r w:rsidR="00126D76" w:rsidRPr="000378AA">
        <w:rPr>
          <w:szCs w:val="24"/>
        </w:rPr>
        <w:t>ublic lands treatments were provided by the US Forest Service Wall</w:t>
      </w:r>
      <w:r w:rsidR="00306118" w:rsidRPr="000378AA">
        <w:rPr>
          <w:szCs w:val="24"/>
        </w:rPr>
        <w:t xml:space="preserve">owa Whitman National Forest. </w:t>
      </w:r>
      <w:r w:rsidR="004002A2" w:rsidRPr="000378AA">
        <w:rPr>
          <w:szCs w:val="24"/>
        </w:rPr>
        <w:t xml:space="preserve">  Fire risk reduction treatment data</w:t>
      </w:r>
      <w:r w:rsidR="00306118" w:rsidRPr="000378AA">
        <w:rPr>
          <w:szCs w:val="24"/>
        </w:rPr>
        <w:t xml:space="preserve"> that occurred on private and non-public lands w</w:t>
      </w:r>
      <w:r w:rsidR="000A0081" w:rsidRPr="000378AA">
        <w:rPr>
          <w:szCs w:val="24"/>
        </w:rPr>
        <w:t>ere</w:t>
      </w:r>
      <w:r w:rsidR="00306118" w:rsidRPr="000378AA">
        <w:rPr>
          <w:szCs w:val="24"/>
        </w:rPr>
        <w:t xml:space="preserve"> provided by the Oregon Department of Forestry.   </w:t>
      </w:r>
    </w:p>
    <w:p w:rsidR="004002A2" w:rsidRPr="000378AA" w:rsidRDefault="004002A2" w:rsidP="006E435B">
      <w:pPr>
        <w:spacing w:before="15" w:line="260" w:lineRule="exact"/>
        <w:ind w:left="630"/>
        <w:rPr>
          <w:szCs w:val="24"/>
        </w:rPr>
      </w:pPr>
    </w:p>
    <w:p w:rsidR="004002A2" w:rsidRPr="000378AA" w:rsidRDefault="009A1282" w:rsidP="006E435B">
      <w:pPr>
        <w:spacing w:before="15" w:line="260" w:lineRule="exact"/>
        <w:ind w:left="630"/>
        <w:rPr>
          <w:szCs w:val="24"/>
        </w:rPr>
      </w:pPr>
      <w:r w:rsidRPr="000378AA">
        <w:rPr>
          <w:szCs w:val="24"/>
        </w:rPr>
        <w:t>Treatment areas were intersected with</w:t>
      </w:r>
      <w:r w:rsidR="004002A2" w:rsidRPr="000378AA">
        <w:rPr>
          <w:szCs w:val="24"/>
        </w:rPr>
        <w:t xml:space="preserve"> the community boundary perimeters </w:t>
      </w:r>
      <w:r w:rsidRPr="000378AA">
        <w:rPr>
          <w:szCs w:val="24"/>
        </w:rPr>
        <w:t xml:space="preserve">to determine the quantity of land area </w:t>
      </w:r>
      <w:r w:rsidR="008E31E5" w:rsidRPr="000378AA">
        <w:rPr>
          <w:szCs w:val="24"/>
        </w:rPr>
        <w:t xml:space="preserve">that had wildfire risk reduction work applied.   </w:t>
      </w:r>
      <w:r w:rsidR="008C6F01" w:rsidRPr="000378AA">
        <w:rPr>
          <w:szCs w:val="24"/>
        </w:rPr>
        <w:t>If all the properties in the community boundary perimeters had been treated</w:t>
      </w:r>
      <w:r w:rsidR="0030774F" w:rsidRPr="000378AA">
        <w:rPr>
          <w:szCs w:val="24"/>
        </w:rPr>
        <w:t xml:space="preserve"> a low rating was applied; there were no low ratings.   If 50 – 75% of the area was treated a moderate rating was assigned.   High rating was between 25 and 50 % of the area and extreme was less than 25% of the area.  </w:t>
      </w:r>
      <w:r w:rsidR="008E31E5" w:rsidRPr="000378AA">
        <w:rPr>
          <w:szCs w:val="24"/>
        </w:rPr>
        <w:t xml:space="preserve"> </w:t>
      </w:r>
    </w:p>
    <w:p w:rsidR="00780B85" w:rsidRDefault="00780B85" w:rsidP="006E435B">
      <w:pPr>
        <w:spacing w:before="15" w:line="260" w:lineRule="exact"/>
        <w:ind w:left="630"/>
        <w:rPr>
          <w:sz w:val="26"/>
          <w:szCs w:val="26"/>
        </w:rPr>
      </w:pPr>
    </w:p>
    <w:p w:rsidR="00780B85" w:rsidRDefault="000378AA" w:rsidP="006E435B">
      <w:pPr>
        <w:spacing w:before="15" w:line="260" w:lineRule="exact"/>
        <w:ind w:left="630"/>
        <w:rPr>
          <w:b/>
          <w:szCs w:val="24"/>
        </w:rPr>
      </w:pPr>
      <w:r w:rsidRPr="000378AA">
        <w:rPr>
          <w:b/>
          <w:szCs w:val="24"/>
        </w:rPr>
        <w:t>Suppression Difficulty Rating</w:t>
      </w:r>
    </w:p>
    <w:p w:rsidR="000378AA" w:rsidRDefault="000378AA" w:rsidP="006E435B">
      <w:pPr>
        <w:spacing w:before="15" w:line="260" w:lineRule="exact"/>
        <w:ind w:left="630"/>
        <w:rPr>
          <w:b/>
          <w:szCs w:val="24"/>
        </w:rPr>
      </w:pPr>
    </w:p>
    <w:p w:rsidR="00F958B7" w:rsidRDefault="00042A6B" w:rsidP="00243628">
      <w:pPr>
        <w:spacing w:before="15" w:line="260" w:lineRule="exact"/>
        <w:ind w:left="630"/>
        <w:rPr>
          <w:szCs w:val="24"/>
        </w:rPr>
      </w:pPr>
      <w:r>
        <w:rPr>
          <w:szCs w:val="24"/>
        </w:rPr>
        <w:t xml:space="preserve">This identifies areas </w:t>
      </w:r>
      <w:r w:rsidR="00A67DA7">
        <w:rPr>
          <w:szCs w:val="24"/>
        </w:rPr>
        <w:t xml:space="preserve">that would </w:t>
      </w:r>
      <w:r w:rsidR="00243628">
        <w:rPr>
          <w:szCs w:val="24"/>
        </w:rPr>
        <w:t>exhibit</w:t>
      </w:r>
      <w:r w:rsidR="00A67DA7">
        <w:rPr>
          <w:szCs w:val="24"/>
        </w:rPr>
        <w:t xml:space="preserve"> increased difficulty for fire suppression</w:t>
      </w:r>
      <w:r w:rsidR="00243628">
        <w:rPr>
          <w:szCs w:val="24"/>
        </w:rPr>
        <w:t xml:space="preserve"> resources</w:t>
      </w:r>
      <w:r w:rsidR="00F958B7">
        <w:rPr>
          <w:szCs w:val="24"/>
        </w:rPr>
        <w:t xml:space="preserve"> and the potential cost for a wildfire to be suppressed.  Fuel type and slope were the two primary factors in </w:t>
      </w:r>
      <w:r w:rsidR="003A30E6">
        <w:rPr>
          <w:szCs w:val="24"/>
        </w:rPr>
        <w:t xml:space="preserve">the rating of suppression difficulty. </w:t>
      </w:r>
    </w:p>
    <w:p w:rsidR="00F958B7" w:rsidRDefault="00F958B7" w:rsidP="00243628">
      <w:pPr>
        <w:spacing w:before="15" w:line="260" w:lineRule="exact"/>
        <w:ind w:left="630"/>
        <w:rPr>
          <w:szCs w:val="24"/>
        </w:rPr>
      </w:pPr>
    </w:p>
    <w:p w:rsidR="00BD48C7" w:rsidRPr="00243628" w:rsidRDefault="00BD48C7" w:rsidP="00243628">
      <w:pPr>
        <w:spacing w:before="15" w:line="260" w:lineRule="exact"/>
        <w:ind w:left="630"/>
        <w:rPr>
          <w:szCs w:val="24"/>
        </w:rPr>
      </w:pPr>
      <w:r>
        <w:rPr>
          <w:rFonts w:cs="Arial"/>
          <w:szCs w:val="24"/>
        </w:rPr>
        <w:t xml:space="preserve">Suppression resources ability to produce fire line is compared against </w:t>
      </w:r>
      <w:r w:rsidR="003A30E6">
        <w:rPr>
          <w:rFonts w:cs="Arial"/>
          <w:szCs w:val="24"/>
        </w:rPr>
        <w:t xml:space="preserve">these conditions to </w:t>
      </w:r>
      <w:r>
        <w:rPr>
          <w:rFonts w:cs="Arial"/>
          <w:szCs w:val="24"/>
        </w:rPr>
        <w:t xml:space="preserve">determine the success of </w:t>
      </w:r>
      <w:r w:rsidR="00243628">
        <w:rPr>
          <w:rFonts w:cs="Arial"/>
          <w:szCs w:val="24"/>
        </w:rPr>
        <w:t>containing</w:t>
      </w:r>
      <w:r>
        <w:rPr>
          <w:rFonts w:cs="Arial"/>
          <w:szCs w:val="24"/>
        </w:rPr>
        <w:t xml:space="preserve"> a fire.    Fire line construction rates are associated with suppression resource type</w:t>
      </w:r>
      <w:r w:rsidR="005B4DF4">
        <w:rPr>
          <w:rFonts w:cs="Arial"/>
          <w:szCs w:val="24"/>
        </w:rPr>
        <w:t xml:space="preserve"> in various fuel and vegetation types</w:t>
      </w:r>
      <w:r>
        <w:rPr>
          <w:rFonts w:cs="Arial"/>
          <w:szCs w:val="24"/>
        </w:rPr>
        <w:t xml:space="preserve">.    Knowledge of rates of spread allow for anticipating fireline production rates needed to control a wildfire.   The breakouts for low through extreme were based on the </w:t>
      </w:r>
      <w:r w:rsidR="00E93F54">
        <w:rPr>
          <w:rFonts w:cs="Arial"/>
          <w:szCs w:val="24"/>
        </w:rPr>
        <w:t>ability to produce</w:t>
      </w:r>
      <w:r>
        <w:rPr>
          <w:rFonts w:cs="Arial"/>
          <w:szCs w:val="24"/>
        </w:rPr>
        <w:t xml:space="preserve"> fireline </w:t>
      </w:r>
      <w:r w:rsidR="00B412A8">
        <w:rPr>
          <w:rFonts w:cs="Arial"/>
          <w:szCs w:val="24"/>
        </w:rPr>
        <w:t>when fuels and slope are factors</w:t>
      </w:r>
      <w:r>
        <w:rPr>
          <w:rFonts w:cs="Arial"/>
          <w:szCs w:val="24"/>
        </w:rPr>
        <w:t xml:space="preserve">. </w:t>
      </w:r>
    </w:p>
    <w:p w:rsidR="00BD48C7" w:rsidRPr="00365BA9" w:rsidRDefault="00BD48C7" w:rsidP="006E435B">
      <w:pPr>
        <w:spacing w:before="15" w:line="260" w:lineRule="exact"/>
        <w:ind w:left="630"/>
        <w:rPr>
          <w:szCs w:val="24"/>
        </w:rPr>
      </w:pPr>
    </w:p>
    <w:p w:rsidR="00576BF4" w:rsidRPr="00365BA9" w:rsidRDefault="008F57F7" w:rsidP="00576BF4">
      <w:pPr>
        <w:pStyle w:val="ListParagraph"/>
        <w:numPr>
          <w:ilvl w:val="0"/>
          <w:numId w:val="28"/>
        </w:numPr>
        <w:spacing w:before="15" w:line="260" w:lineRule="exact"/>
        <w:rPr>
          <w:szCs w:val="24"/>
        </w:rPr>
      </w:pPr>
      <w:r w:rsidRPr="00365BA9">
        <w:rPr>
          <w:szCs w:val="24"/>
        </w:rPr>
        <w:t xml:space="preserve">Low - </w:t>
      </w:r>
      <w:r w:rsidR="00730E86" w:rsidRPr="00365BA9">
        <w:rPr>
          <w:szCs w:val="24"/>
        </w:rPr>
        <w:t xml:space="preserve">areas </w:t>
      </w:r>
      <w:r w:rsidR="006E713E" w:rsidRPr="00365BA9">
        <w:rPr>
          <w:szCs w:val="24"/>
        </w:rPr>
        <w:t>that supported a high percentage of s</w:t>
      </w:r>
      <w:r w:rsidR="00730E86" w:rsidRPr="00365BA9">
        <w:rPr>
          <w:szCs w:val="24"/>
        </w:rPr>
        <w:t xml:space="preserve">lope </w:t>
      </w:r>
      <w:r w:rsidR="006E713E" w:rsidRPr="00365BA9">
        <w:rPr>
          <w:szCs w:val="24"/>
        </w:rPr>
        <w:t>that were</w:t>
      </w:r>
      <w:r w:rsidR="00730E86" w:rsidRPr="00365BA9">
        <w:rPr>
          <w:szCs w:val="24"/>
        </w:rPr>
        <w:t xml:space="preserve"> 25% or less and fireline production rate</w:t>
      </w:r>
      <w:r w:rsidR="00576BF4" w:rsidRPr="00365BA9">
        <w:rPr>
          <w:szCs w:val="24"/>
        </w:rPr>
        <w:t>s</w:t>
      </w:r>
      <w:r w:rsidR="00730E86" w:rsidRPr="00365BA9">
        <w:rPr>
          <w:szCs w:val="24"/>
        </w:rPr>
        <w:t xml:space="preserve"> </w:t>
      </w:r>
      <w:r w:rsidR="00576BF4" w:rsidRPr="00365BA9">
        <w:rPr>
          <w:szCs w:val="24"/>
        </w:rPr>
        <w:t>are expected to be</w:t>
      </w:r>
      <w:r w:rsidR="00730E86" w:rsidRPr="00365BA9">
        <w:rPr>
          <w:szCs w:val="24"/>
        </w:rPr>
        <w:t xml:space="preserve"> fast to medium</w:t>
      </w:r>
      <w:r w:rsidRPr="00365BA9">
        <w:rPr>
          <w:szCs w:val="24"/>
        </w:rPr>
        <w:t>;</w:t>
      </w:r>
    </w:p>
    <w:p w:rsidR="00576BF4" w:rsidRPr="00365BA9" w:rsidRDefault="008F57F7" w:rsidP="00576BF4">
      <w:pPr>
        <w:pStyle w:val="ListParagraph"/>
        <w:numPr>
          <w:ilvl w:val="0"/>
          <w:numId w:val="28"/>
        </w:numPr>
        <w:spacing w:before="15" w:line="260" w:lineRule="exact"/>
        <w:rPr>
          <w:szCs w:val="24"/>
        </w:rPr>
      </w:pPr>
      <w:r w:rsidRPr="00365BA9">
        <w:rPr>
          <w:szCs w:val="24"/>
        </w:rPr>
        <w:t xml:space="preserve">Moderate - </w:t>
      </w:r>
      <w:r w:rsidR="00730E86" w:rsidRPr="00365BA9">
        <w:rPr>
          <w:szCs w:val="24"/>
        </w:rPr>
        <w:t>when slope</w:t>
      </w:r>
      <w:r w:rsidR="00EB43F7" w:rsidRPr="00365BA9">
        <w:rPr>
          <w:szCs w:val="24"/>
        </w:rPr>
        <w:t>s</w:t>
      </w:r>
      <w:r w:rsidR="00730E86" w:rsidRPr="00365BA9">
        <w:rPr>
          <w:szCs w:val="24"/>
        </w:rPr>
        <w:t xml:space="preserve"> </w:t>
      </w:r>
      <w:r w:rsidR="00EB43F7" w:rsidRPr="00365BA9">
        <w:rPr>
          <w:szCs w:val="24"/>
        </w:rPr>
        <w:t>are</w:t>
      </w:r>
      <w:r w:rsidR="00730E86" w:rsidRPr="00365BA9">
        <w:rPr>
          <w:szCs w:val="24"/>
        </w:rPr>
        <w:t xml:space="preserve"> 25% or less and </w:t>
      </w:r>
      <w:r w:rsidR="00EB43F7" w:rsidRPr="00365BA9">
        <w:rPr>
          <w:szCs w:val="24"/>
        </w:rPr>
        <w:t xml:space="preserve">fireline </w:t>
      </w:r>
      <w:r w:rsidR="00730E86" w:rsidRPr="00365BA9">
        <w:rPr>
          <w:szCs w:val="24"/>
        </w:rPr>
        <w:t xml:space="preserve">production rates were slow </w:t>
      </w:r>
      <w:r w:rsidR="00EB43F7" w:rsidRPr="00365BA9">
        <w:rPr>
          <w:szCs w:val="24"/>
        </w:rPr>
        <w:t>or</w:t>
      </w:r>
      <w:r w:rsidR="006E713E" w:rsidRPr="00365BA9">
        <w:rPr>
          <w:szCs w:val="24"/>
        </w:rPr>
        <w:t xml:space="preserve"> slopes were 26 – 40 with fast to medium </w:t>
      </w:r>
      <w:r w:rsidR="00EB43F7" w:rsidRPr="00365BA9">
        <w:rPr>
          <w:szCs w:val="24"/>
        </w:rPr>
        <w:t xml:space="preserve">fireline </w:t>
      </w:r>
      <w:r w:rsidR="006E713E" w:rsidRPr="00365BA9">
        <w:rPr>
          <w:szCs w:val="24"/>
        </w:rPr>
        <w:t>production rates</w:t>
      </w:r>
      <w:r w:rsidR="006B49CD" w:rsidRPr="00365BA9">
        <w:rPr>
          <w:szCs w:val="24"/>
        </w:rPr>
        <w:t xml:space="preserve">; </w:t>
      </w:r>
    </w:p>
    <w:p w:rsidR="00576BF4" w:rsidRPr="00365BA9" w:rsidRDefault="008F57F7" w:rsidP="00576BF4">
      <w:pPr>
        <w:pStyle w:val="ListParagraph"/>
        <w:numPr>
          <w:ilvl w:val="0"/>
          <w:numId w:val="28"/>
        </w:numPr>
        <w:spacing w:before="15" w:line="260" w:lineRule="exact"/>
        <w:rPr>
          <w:szCs w:val="24"/>
        </w:rPr>
      </w:pPr>
      <w:r w:rsidRPr="00365BA9">
        <w:rPr>
          <w:szCs w:val="24"/>
        </w:rPr>
        <w:t xml:space="preserve">High - </w:t>
      </w:r>
      <w:r w:rsidR="006B49CD" w:rsidRPr="00365BA9">
        <w:rPr>
          <w:szCs w:val="24"/>
        </w:rPr>
        <w:t xml:space="preserve">if the slope was 26 – 40 percent and production rate was slow or slopes were 41-55% and production rates were fast to medium;  </w:t>
      </w:r>
    </w:p>
    <w:p w:rsidR="006B49CD" w:rsidRPr="00365BA9" w:rsidRDefault="00906140" w:rsidP="00576BF4">
      <w:pPr>
        <w:pStyle w:val="ListParagraph"/>
        <w:numPr>
          <w:ilvl w:val="0"/>
          <w:numId w:val="28"/>
        </w:numPr>
        <w:spacing w:before="15" w:line="260" w:lineRule="exact"/>
        <w:rPr>
          <w:szCs w:val="24"/>
        </w:rPr>
      </w:pPr>
      <w:r w:rsidRPr="00365BA9">
        <w:rPr>
          <w:szCs w:val="24"/>
        </w:rPr>
        <w:t>Extreme - slop</w:t>
      </w:r>
      <w:r w:rsidR="006B49CD" w:rsidRPr="00365BA9">
        <w:rPr>
          <w:szCs w:val="24"/>
        </w:rPr>
        <w:t xml:space="preserve">es exceeded 56% regardless of </w:t>
      </w:r>
      <w:r w:rsidRPr="00365BA9">
        <w:rPr>
          <w:szCs w:val="24"/>
        </w:rPr>
        <w:t xml:space="preserve">fireline </w:t>
      </w:r>
      <w:r w:rsidR="006B49CD" w:rsidRPr="00365BA9">
        <w:rPr>
          <w:szCs w:val="24"/>
        </w:rPr>
        <w:t xml:space="preserve">production rate speeds.    </w:t>
      </w:r>
    </w:p>
    <w:p w:rsidR="006B49CD" w:rsidRPr="00365BA9" w:rsidRDefault="006B49CD" w:rsidP="006E435B">
      <w:pPr>
        <w:spacing w:before="15" w:line="260" w:lineRule="exact"/>
        <w:ind w:left="630"/>
        <w:rPr>
          <w:szCs w:val="24"/>
        </w:rPr>
      </w:pPr>
    </w:p>
    <w:p w:rsidR="000378AA" w:rsidRPr="00365BA9" w:rsidRDefault="00D3030F" w:rsidP="006E435B">
      <w:pPr>
        <w:spacing w:before="15" w:line="260" w:lineRule="exact"/>
        <w:ind w:left="630"/>
        <w:rPr>
          <w:szCs w:val="24"/>
        </w:rPr>
      </w:pPr>
      <w:r w:rsidRPr="00365BA9">
        <w:rPr>
          <w:szCs w:val="24"/>
        </w:rPr>
        <w:t xml:space="preserve">The highest percentage of fireline production capabilities was evaluated </w:t>
      </w:r>
      <w:r w:rsidR="00BB6568" w:rsidRPr="00365BA9">
        <w:rPr>
          <w:szCs w:val="24"/>
        </w:rPr>
        <w:t>within</w:t>
      </w:r>
      <w:r w:rsidRPr="00365BA9">
        <w:rPr>
          <w:szCs w:val="24"/>
        </w:rPr>
        <w:t xml:space="preserve"> the </w:t>
      </w:r>
      <w:r w:rsidR="008A28DC" w:rsidRPr="00365BA9">
        <w:rPr>
          <w:szCs w:val="24"/>
        </w:rPr>
        <w:t xml:space="preserve">identified </w:t>
      </w:r>
      <w:r w:rsidRPr="00365BA9">
        <w:rPr>
          <w:szCs w:val="24"/>
        </w:rPr>
        <w:t>community</w:t>
      </w:r>
      <w:r w:rsidR="008A28DC" w:rsidRPr="00365BA9">
        <w:rPr>
          <w:szCs w:val="24"/>
        </w:rPr>
        <w:t xml:space="preserve"> area.  The ranking was assigned </w:t>
      </w:r>
      <w:r w:rsidR="00E54F87" w:rsidRPr="00365BA9">
        <w:rPr>
          <w:szCs w:val="24"/>
        </w:rPr>
        <w:t>based on the highest percentage of area covered on the above 4 crite</w:t>
      </w:r>
      <w:r w:rsidR="00DA10A6" w:rsidRPr="00365BA9">
        <w:rPr>
          <w:szCs w:val="24"/>
        </w:rPr>
        <w:t xml:space="preserve">ria along with </w:t>
      </w:r>
      <w:r w:rsidR="00404C95" w:rsidRPr="00365BA9">
        <w:rPr>
          <w:szCs w:val="24"/>
        </w:rPr>
        <w:t>their</w:t>
      </w:r>
      <w:r w:rsidR="00DA10A6" w:rsidRPr="00365BA9">
        <w:rPr>
          <w:szCs w:val="24"/>
        </w:rPr>
        <w:t xml:space="preserve"> spatial location</w:t>
      </w:r>
      <w:r w:rsidR="00404C95" w:rsidRPr="00365BA9">
        <w:rPr>
          <w:szCs w:val="24"/>
        </w:rPr>
        <w:t xml:space="preserve">.  </w:t>
      </w:r>
      <w:r w:rsidR="00DA10A6" w:rsidRPr="00365BA9">
        <w:rPr>
          <w:szCs w:val="24"/>
        </w:rPr>
        <w:t xml:space="preserve"> </w:t>
      </w:r>
      <w:r w:rsidR="00404C95" w:rsidRPr="00365BA9">
        <w:rPr>
          <w:szCs w:val="24"/>
        </w:rPr>
        <w:t xml:space="preserve">Knowledge and experience </w:t>
      </w:r>
      <w:r w:rsidR="004F4D56" w:rsidRPr="00365BA9">
        <w:rPr>
          <w:szCs w:val="24"/>
        </w:rPr>
        <w:t>could not be discounted</w:t>
      </w:r>
      <w:r w:rsidR="00AF1C40" w:rsidRPr="00365BA9">
        <w:rPr>
          <w:szCs w:val="24"/>
        </w:rPr>
        <w:t>,</w:t>
      </w:r>
      <w:r w:rsidR="004F4D56" w:rsidRPr="00365BA9">
        <w:rPr>
          <w:szCs w:val="24"/>
        </w:rPr>
        <w:t xml:space="preserve"> particularly i</w:t>
      </w:r>
      <w:r w:rsidR="006B49CD" w:rsidRPr="00365BA9">
        <w:rPr>
          <w:szCs w:val="24"/>
        </w:rPr>
        <w:t xml:space="preserve">f </w:t>
      </w:r>
      <w:r w:rsidR="004F4D56" w:rsidRPr="00365BA9">
        <w:rPr>
          <w:szCs w:val="24"/>
        </w:rPr>
        <w:t xml:space="preserve">the high and </w:t>
      </w:r>
      <w:r w:rsidR="006B49CD" w:rsidRPr="00365BA9">
        <w:rPr>
          <w:szCs w:val="24"/>
        </w:rPr>
        <w:t xml:space="preserve">extreme </w:t>
      </w:r>
      <w:r w:rsidR="00866ED0" w:rsidRPr="00365BA9">
        <w:rPr>
          <w:szCs w:val="24"/>
        </w:rPr>
        <w:t>categories</w:t>
      </w:r>
      <w:r w:rsidR="006B49CD" w:rsidRPr="00365BA9">
        <w:rPr>
          <w:szCs w:val="24"/>
        </w:rPr>
        <w:t xml:space="preserve"> </w:t>
      </w:r>
      <w:r w:rsidR="00CC0B6A" w:rsidRPr="00365BA9">
        <w:rPr>
          <w:szCs w:val="24"/>
        </w:rPr>
        <w:t xml:space="preserve">that </w:t>
      </w:r>
      <w:r w:rsidR="006B49CD" w:rsidRPr="00365BA9">
        <w:rPr>
          <w:szCs w:val="24"/>
        </w:rPr>
        <w:t xml:space="preserve">were </w:t>
      </w:r>
      <w:r w:rsidR="00AF1C40" w:rsidRPr="00365BA9">
        <w:rPr>
          <w:szCs w:val="24"/>
        </w:rPr>
        <w:t xml:space="preserve">directly adjacent to or </w:t>
      </w:r>
      <w:r w:rsidR="00BB6568" w:rsidRPr="00365BA9">
        <w:rPr>
          <w:szCs w:val="24"/>
        </w:rPr>
        <w:t>intermingled</w:t>
      </w:r>
      <w:r w:rsidR="00AF1C40" w:rsidRPr="00365BA9">
        <w:rPr>
          <w:szCs w:val="24"/>
        </w:rPr>
        <w:t xml:space="preserve"> </w:t>
      </w:r>
      <w:r w:rsidR="00BB6568" w:rsidRPr="00365BA9">
        <w:rPr>
          <w:szCs w:val="24"/>
        </w:rPr>
        <w:t xml:space="preserve">with </w:t>
      </w:r>
      <w:r w:rsidR="00AF1C40" w:rsidRPr="00365BA9">
        <w:rPr>
          <w:szCs w:val="24"/>
        </w:rPr>
        <w:t>community structures and private lands</w:t>
      </w:r>
      <w:r w:rsidR="003F1B28" w:rsidRPr="00365BA9">
        <w:rPr>
          <w:szCs w:val="24"/>
        </w:rPr>
        <w:t xml:space="preserve">.  </w:t>
      </w:r>
      <w:r w:rsidR="006B49CD" w:rsidRPr="00365BA9">
        <w:rPr>
          <w:szCs w:val="24"/>
        </w:rPr>
        <w:t xml:space="preserve"> </w:t>
      </w:r>
      <w:r w:rsidR="003F1B28" w:rsidRPr="00365BA9">
        <w:rPr>
          <w:szCs w:val="24"/>
        </w:rPr>
        <w:t xml:space="preserve">There were communities where </w:t>
      </w:r>
      <w:r w:rsidR="006B49CD" w:rsidRPr="00365BA9">
        <w:rPr>
          <w:szCs w:val="24"/>
        </w:rPr>
        <w:t xml:space="preserve">the percent </w:t>
      </w:r>
      <w:r w:rsidR="00866ED0" w:rsidRPr="00365BA9">
        <w:rPr>
          <w:szCs w:val="24"/>
        </w:rPr>
        <w:t xml:space="preserve">area </w:t>
      </w:r>
      <w:r w:rsidR="005404C2" w:rsidRPr="00365BA9">
        <w:rPr>
          <w:szCs w:val="24"/>
        </w:rPr>
        <w:t xml:space="preserve">covered for a </w:t>
      </w:r>
      <w:r w:rsidR="001860F5" w:rsidRPr="00365BA9">
        <w:rPr>
          <w:szCs w:val="24"/>
        </w:rPr>
        <w:t xml:space="preserve">particular </w:t>
      </w:r>
      <w:r w:rsidR="005404C2" w:rsidRPr="00365BA9">
        <w:rPr>
          <w:szCs w:val="24"/>
        </w:rPr>
        <w:t>ranking</w:t>
      </w:r>
      <w:r w:rsidR="001860F5" w:rsidRPr="00365BA9">
        <w:rPr>
          <w:szCs w:val="24"/>
        </w:rPr>
        <w:t xml:space="preserve"> was </w:t>
      </w:r>
      <w:r w:rsidR="00A16AB5" w:rsidRPr="00365BA9">
        <w:rPr>
          <w:szCs w:val="24"/>
        </w:rPr>
        <w:t>not</w:t>
      </w:r>
      <w:r w:rsidR="001860F5" w:rsidRPr="00365BA9">
        <w:rPr>
          <w:szCs w:val="24"/>
        </w:rPr>
        <w:t xml:space="preserve"> </w:t>
      </w:r>
      <w:r w:rsidR="00A16AB5" w:rsidRPr="00365BA9">
        <w:rPr>
          <w:szCs w:val="24"/>
        </w:rPr>
        <w:t>the highest percent of</w:t>
      </w:r>
      <w:r w:rsidR="001860F5" w:rsidRPr="00365BA9">
        <w:rPr>
          <w:szCs w:val="24"/>
        </w:rPr>
        <w:t xml:space="preserve"> area covered</w:t>
      </w:r>
      <w:r w:rsidR="003F1B28" w:rsidRPr="00365BA9">
        <w:rPr>
          <w:szCs w:val="24"/>
        </w:rPr>
        <w:t xml:space="preserve">, however with protection of lives and property as a number one priority </w:t>
      </w:r>
      <w:r w:rsidR="00E468C8" w:rsidRPr="00365BA9">
        <w:rPr>
          <w:szCs w:val="24"/>
        </w:rPr>
        <w:t>combined with a higher ranking in close</w:t>
      </w:r>
      <w:r w:rsidR="00A16AB5" w:rsidRPr="00365BA9">
        <w:rPr>
          <w:szCs w:val="24"/>
        </w:rPr>
        <w:t xml:space="preserve"> proximity to structures </w:t>
      </w:r>
      <w:r w:rsidR="00CC0B6A" w:rsidRPr="00365BA9">
        <w:rPr>
          <w:szCs w:val="24"/>
        </w:rPr>
        <w:t>justified</w:t>
      </w:r>
      <w:r w:rsidR="00A16AB5" w:rsidRPr="00365BA9">
        <w:rPr>
          <w:szCs w:val="24"/>
        </w:rPr>
        <w:t xml:space="preserve"> a higher ranking.  </w:t>
      </w:r>
      <w:r w:rsidR="003F1B28" w:rsidRPr="00365BA9">
        <w:rPr>
          <w:szCs w:val="24"/>
        </w:rPr>
        <w:t xml:space="preserve"> </w:t>
      </w:r>
    </w:p>
    <w:p w:rsidR="00BD48C7" w:rsidRPr="00365BA9" w:rsidRDefault="00BD48C7" w:rsidP="006E435B">
      <w:pPr>
        <w:spacing w:before="15" w:line="260" w:lineRule="exact"/>
        <w:ind w:left="630"/>
        <w:rPr>
          <w:szCs w:val="24"/>
        </w:rPr>
      </w:pPr>
    </w:p>
    <w:p w:rsidR="006E435B" w:rsidRPr="00365BA9" w:rsidRDefault="006E435B" w:rsidP="006E435B">
      <w:pPr>
        <w:spacing w:line="261" w:lineRule="auto"/>
        <w:ind w:left="100" w:right="125"/>
        <w:rPr>
          <w:rFonts w:eastAsia="Arial" w:cs="Arial"/>
          <w:szCs w:val="24"/>
        </w:rPr>
      </w:pPr>
    </w:p>
    <w:p w:rsidR="006E435B" w:rsidRDefault="006E435B" w:rsidP="006E435B">
      <w:pPr>
        <w:spacing w:line="261" w:lineRule="auto"/>
        <w:ind w:left="100" w:right="125"/>
        <w:rPr>
          <w:rFonts w:eastAsia="Arial" w:cs="Arial"/>
          <w:szCs w:val="24"/>
        </w:rPr>
      </w:pPr>
    </w:p>
    <w:p w:rsidR="006E435B" w:rsidRDefault="006E435B" w:rsidP="006E435B">
      <w:pPr>
        <w:spacing w:line="261" w:lineRule="auto"/>
        <w:ind w:left="100" w:right="125"/>
        <w:rPr>
          <w:rFonts w:eastAsia="Arial" w:cs="Arial"/>
          <w:szCs w:val="24"/>
        </w:rPr>
      </w:pPr>
    </w:p>
    <w:p w:rsidR="002F3949" w:rsidRDefault="002F3949">
      <w:pPr>
        <w:rPr>
          <w:rFonts w:cs="Arial"/>
          <w:szCs w:val="24"/>
        </w:rPr>
      </w:pPr>
    </w:p>
    <w:p w:rsidR="002F3949" w:rsidRDefault="002F3949">
      <w:pPr>
        <w:rPr>
          <w:rFonts w:cs="Arial"/>
          <w:szCs w:val="24"/>
        </w:rPr>
      </w:pPr>
    </w:p>
    <w:p w:rsidR="002F3949" w:rsidRDefault="002F3949">
      <w:pPr>
        <w:rPr>
          <w:rFonts w:cs="Arial"/>
          <w:szCs w:val="24"/>
        </w:rPr>
      </w:pPr>
    </w:p>
    <w:p w:rsidR="002F3949" w:rsidRDefault="002F3949">
      <w:pPr>
        <w:rPr>
          <w:rFonts w:cs="Arial"/>
          <w:szCs w:val="24"/>
        </w:rPr>
      </w:pPr>
    </w:p>
    <w:p w:rsidR="002F3949" w:rsidRDefault="002F3949">
      <w:pPr>
        <w:rPr>
          <w:rFonts w:cs="Arial"/>
          <w:szCs w:val="24"/>
        </w:rPr>
      </w:pPr>
    </w:p>
    <w:p w:rsidR="002F3949" w:rsidRDefault="002F3949">
      <w:pPr>
        <w:rPr>
          <w:rFonts w:cs="Arial"/>
          <w:szCs w:val="24"/>
        </w:rPr>
      </w:pPr>
    </w:p>
    <w:p w:rsidR="002F3949" w:rsidRDefault="002F3949">
      <w:pPr>
        <w:rPr>
          <w:rFonts w:cs="Arial"/>
          <w:szCs w:val="24"/>
        </w:rPr>
      </w:pPr>
    </w:p>
    <w:p w:rsidR="002F3949" w:rsidRDefault="002F3949">
      <w:pPr>
        <w:rPr>
          <w:rFonts w:cs="Arial"/>
          <w:szCs w:val="24"/>
        </w:rPr>
      </w:pPr>
    </w:p>
    <w:p w:rsidR="00620C26" w:rsidRDefault="00620C26">
      <w:pPr>
        <w:rPr>
          <w:rFonts w:cs="Arial"/>
          <w:szCs w:val="24"/>
        </w:rPr>
        <w:sectPr w:rsidR="00620C26" w:rsidSect="00D96967">
          <w:headerReference w:type="default" r:id="rId9"/>
          <w:footerReference w:type="default" r:id="rId10"/>
          <w:pgSz w:w="12240" w:h="15840"/>
          <w:pgMar w:top="1440" w:right="1440" w:bottom="1440" w:left="1440" w:header="720" w:footer="720" w:gutter="0"/>
          <w:cols w:space="720"/>
          <w:docGrid w:linePitch="360"/>
        </w:sectPr>
      </w:pPr>
    </w:p>
    <w:p w:rsidR="00717B0A" w:rsidRPr="00D96967" w:rsidRDefault="00717B0A">
      <w:pPr>
        <w:rPr>
          <w:rFonts w:cs="Arial"/>
          <w:szCs w:val="24"/>
        </w:rPr>
      </w:pPr>
    </w:p>
    <w:p w:rsidR="008305AD" w:rsidRDefault="00A5696E">
      <w:pPr>
        <w:rPr>
          <w:rFonts w:cs="Arial"/>
          <w:szCs w:val="24"/>
        </w:rPr>
      </w:pPr>
      <w:r>
        <w:rPr>
          <w:rFonts w:cs="Arial"/>
          <w:szCs w:val="24"/>
        </w:rPr>
        <w:t xml:space="preserve">All ratings were given a 1, 2, 3, or 4 for corresponding low, moderate, high, and extreme impacts respectively.   </w:t>
      </w:r>
    </w:p>
    <w:p w:rsidR="00A5696E" w:rsidRDefault="00A5696E">
      <w:pPr>
        <w:rPr>
          <w:rFonts w:cs="Arial"/>
          <w:szCs w:val="24"/>
        </w:rPr>
      </w:pPr>
      <w:r>
        <w:rPr>
          <w:rFonts w:cs="Arial"/>
          <w:szCs w:val="24"/>
        </w:rPr>
        <w:t>The following table outlines what those represent for each characteristic examined.</w:t>
      </w:r>
      <w:r w:rsidR="00797978">
        <w:rPr>
          <w:rFonts w:cs="Arial"/>
          <w:szCs w:val="24"/>
        </w:rPr>
        <w:t xml:space="preserve"> </w:t>
      </w:r>
      <w:r w:rsidR="00DC6BCC">
        <w:rPr>
          <w:rFonts w:cs="Arial"/>
          <w:szCs w:val="24"/>
        </w:rPr>
        <w:t xml:space="preserve">  Final selection of rating was </w:t>
      </w:r>
      <w:r w:rsidR="004B1B6E">
        <w:rPr>
          <w:rFonts w:cs="Arial"/>
          <w:szCs w:val="24"/>
        </w:rPr>
        <w:t>centered</w:t>
      </w:r>
      <w:r w:rsidR="00BF7771">
        <w:rPr>
          <w:rFonts w:cs="Arial"/>
          <w:szCs w:val="24"/>
        </w:rPr>
        <w:t xml:space="preserve"> on highest percent of land area </w:t>
      </w:r>
      <w:r w:rsidR="00F54713">
        <w:rPr>
          <w:rFonts w:cs="Arial"/>
          <w:szCs w:val="24"/>
        </w:rPr>
        <w:t>that fell into the rating category</w:t>
      </w:r>
      <w:r w:rsidR="000751D5">
        <w:rPr>
          <w:rFonts w:cs="Arial"/>
          <w:szCs w:val="24"/>
        </w:rPr>
        <w:t>,</w:t>
      </w:r>
      <w:r w:rsidR="002D28D8">
        <w:rPr>
          <w:rFonts w:cs="Arial"/>
          <w:szCs w:val="24"/>
        </w:rPr>
        <w:t xml:space="preserve"> </w:t>
      </w:r>
      <w:r w:rsidR="002F50CD">
        <w:rPr>
          <w:rFonts w:cs="Arial"/>
          <w:szCs w:val="24"/>
        </w:rPr>
        <w:t xml:space="preserve">unless it was deemed that </w:t>
      </w:r>
      <w:r w:rsidR="00396965">
        <w:rPr>
          <w:rFonts w:cs="Arial"/>
          <w:szCs w:val="24"/>
        </w:rPr>
        <w:t xml:space="preserve">proximity to communities </w:t>
      </w:r>
      <w:r w:rsidR="00910449">
        <w:rPr>
          <w:rFonts w:cs="Arial"/>
          <w:szCs w:val="24"/>
        </w:rPr>
        <w:t>warranted a</w:t>
      </w:r>
      <w:r w:rsidR="007C2C58">
        <w:rPr>
          <w:rFonts w:cs="Arial"/>
          <w:szCs w:val="24"/>
        </w:rPr>
        <w:t xml:space="preserve"> different rating </w:t>
      </w:r>
      <w:r w:rsidR="00910449">
        <w:rPr>
          <w:rFonts w:cs="Arial"/>
          <w:szCs w:val="24"/>
        </w:rPr>
        <w:t>due to</w:t>
      </w:r>
      <w:r w:rsidR="007C2C58">
        <w:rPr>
          <w:rFonts w:cs="Arial"/>
          <w:szCs w:val="24"/>
        </w:rPr>
        <w:t xml:space="preserve"> imminent impacts</w:t>
      </w:r>
      <w:r w:rsidR="004B1B6E">
        <w:rPr>
          <w:rFonts w:cs="Arial"/>
          <w:szCs w:val="24"/>
        </w:rPr>
        <w:t xml:space="preserve"> to communities</w:t>
      </w:r>
      <w:r w:rsidR="00910449">
        <w:rPr>
          <w:rFonts w:cs="Arial"/>
          <w:szCs w:val="24"/>
        </w:rPr>
        <w:t>.</w:t>
      </w:r>
      <w:r w:rsidR="004B1B6E">
        <w:rPr>
          <w:rFonts w:cs="Arial"/>
          <w:szCs w:val="24"/>
        </w:rPr>
        <w:t xml:space="preserve"> It was determine </w:t>
      </w:r>
      <w:r w:rsidR="00541CEB">
        <w:rPr>
          <w:rFonts w:cs="Arial"/>
          <w:szCs w:val="24"/>
        </w:rPr>
        <w:t>that</w:t>
      </w:r>
      <w:r w:rsidR="004B1B6E">
        <w:rPr>
          <w:rFonts w:cs="Arial"/>
          <w:szCs w:val="24"/>
        </w:rPr>
        <w:t xml:space="preserve"> local </w:t>
      </w:r>
      <w:r w:rsidR="00541CEB">
        <w:rPr>
          <w:rFonts w:cs="Arial"/>
          <w:szCs w:val="24"/>
        </w:rPr>
        <w:t>knowledge</w:t>
      </w:r>
      <w:r w:rsidR="004B1B6E">
        <w:rPr>
          <w:rFonts w:cs="Arial"/>
          <w:szCs w:val="24"/>
        </w:rPr>
        <w:t xml:space="preserve"> </w:t>
      </w:r>
      <w:r w:rsidR="00541CEB">
        <w:rPr>
          <w:rFonts w:cs="Arial"/>
          <w:szCs w:val="24"/>
        </w:rPr>
        <w:t xml:space="preserve">was important in finalizing the ratings.    </w:t>
      </w:r>
      <w:r w:rsidR="00796CBD">
        <w:rPr>
          <w:rFonts w:cs="Arial"/>
          <w:szCs w:val="24"/>
        </w:rPr>
        <w:t xml:space="preserve"> </w:t>
      </w:r>
    </w:p>
    <w:p w:rsidR="00796CBD" w:rsidRDefault="00796CBD">
      <w:pPr>
        <w:rPr>
          <w:rFonts w:cs="Arial"/>
          <w:szCs w:val="24"/>
        </w:rPr>
      </w:pPr>
    </w:p>
    <w:tbl>
      <w:tblPr>
        <w:tblW w:w="126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530"/>
        <w:gridCol w:w="1878"/>
        <w:gridCol w:w="1722"/>
        <w:gridCol w:w="1980"/>
        <w:gridCol w:w="3870"/>
      </w:tblGrid>
      <w:tr w:rsidR="00DC6BCC" w:rsidRPr="00717B0A" w:rsidTr="00BA5326">
        <w:trPr>
          <w:trHeight w:val="405"/>
        </w:trPr>
        <w:tc>
          <w:tcPr>
            <w:tcW w:w="12680" w:type="dxa"/>
            <w:gridSpan w:val="6"/>
            <w:shd w:val="clear" w:color="auto" w:fill="auto"/>
          </w:tcPr>
          <w:p w:rsidR="00DC6BCC" w:rsidRPr="00717B0A" w:rsidRDefault="00195A3C" w:rsidP="00471049">
            <w:pPr>
              <w:jc w:val="center"/>
              <w:rPr>
                <w:rFonts w:cs="Arial"/>
                <w:sz w:val="20"/>
                <w:szCs w:val="20"/>
              </w:rPr>
            </w:pPr>
            <w:r>
              <w:rPr>
                <w:rFonts w:cs="Arial"/>
                <w:sz w:val="20"/>
                <w:szCs w:val="20"/>
              </w:rPr>
              <w:t xml:space="preserve">WILDLAND FIRE </w:t>
            </w:r>
            <w:r w:rsidR="00471049">
              <w:rPr>
                <w:rFonts w:cs="Arial"/>
                <w:sz w:val="20"/>
                <w:szCs w:val="20"/>
              </w:rPr>
              <w:t>POTENTIAL</w:t>
            </w:r>
          </w:p>
        </w:tc>
      </w:tr>
      <w:tr w:rsidR="00DC6BCC" w:rsidRPr="00717B0A" w:rsidTr="00620C26">
        <w:trPr>
          <w:trHeight w:val="735"/>
        </w:trPr>
        <w:tc>
          <w:tcPr>
            <w:tcW w:w="1700" w:type="dxa"/>
            <w:shd w:val="clear" w:color="auto" w:fill="DDD9C3" w:themeFill="background2" w:themeFillShade="E6"/>
          </w:tcPr>
          <w:p w:rsidR="00DC6BCC" w:rsidRPr="005343AB" w:rsidRDefault="00975820">
            <w:pPr>
              <w:rPr>
                <w:rFonts w:cs="Arial"/>
                <w:b/>
                <w:szCs w:val="24"/>
              </w:rPr>
            </w:pPr>
            <w:r w:rsidRPr="005343AB">
              <w:rPr>
                <w:rFonts w:cs="Arial"/>
                <w:b/>
                <w:szCs w:val="24"/>
              </w:rPr>
              <w:t>Attributes</w:t>
            </w:r>
            <w:r w:rsidR="00DC6BCC" w:rsidRPr="005343AB">
              <w:rPr>
                <w:rFonts w:cs="Arial"/>
                <w:b/>
                <w:szCs w:val="24"/>
              </w:rPr>
              <w:t xml:space="preserve"> </w:t>
            </w:r>
          </w:p>
          <w:p w:rsidR="00DC6BCC" w:rsidRPr="005343AB" w:rsidRDefault="00975820">
            <w:pPr>
              <w:rPr>
                <w:rFonts w:cs="Arial"/>
                <w:b/>
                <w:szCs w:val="24"/>
              </w:rPr>
            </w:pPr>
            <w:r w:rsidRPr="005343AB">
              <w:rPr>
                <w:rFonts w:cs="Arial"/>
                <w:b/>
                <w:szCs w:val="24"/>
              </w:rPr>
              <w:t>B</w:t>
            </w:r>
            <w:r w:rsidR="00DC6BCC" w:rsidRPr="005343AB">
              <w:rPr>
                <w:rFonts w:cs="Arial"/>
                <w:b/>
                <w:szCs w:val="24"/>
              </w:rPr>
              <w:t>eing</w:t>
            </w:r>
          </w:p>
          <w:p w:rsidR="00DC6BCC" w:rsidRDefault="00DC6BCC" w:rsidP="00DC6BCC">
            <w:pPr>
              <w:rPr>
                <w:rFonts w:cs="Arial"/>
                <w:sz w:val="20"/>
                <w:szCs w:val="20"/>
              </w:rPr>
            </w:pPr>
            <w:r w:rsidRPr="005343AB">
              <w:rPr>
                <w:rFonts w:cs="Arial"/>
                <w:b/>
                <w:szCs w:val="24"/>
              </w:rPr>
              <w:t>Rated</w:t>
            </w:r>
          </w:p>
        </w:tc>
        <w:tc>
          <w:tcPr>
            <w:tcW w:w="1530"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Low = 1</w:t>
            </w:r>
          </w:p>
        </w:tc>
        <w:tc>
          <w:tcPr>
            <w:tcW w:w="1878"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Moderate = 2</w:t>
            </w:r>
          </w:p>
        </w:tc>
        <w:tc>
          <w:tcPr>
            <w:tcW w:w="1722"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High = 3</w:t>
            </w:r>
          </w:p>
        </w:tc>
        <w:tc>
          <w:tcPr>
            <w:tcW w:w="1980"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Extreme = 4</w:t>
            </w:r>
          </w:p>
        </w:tc>
        <w:tc>
          <w:tcPr>
            <w:tcW w:w="3870"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Comments</w:t>
            </w:r>
          </w:p>
        </w:tc>
      </w:tr>
      <w:tr w:rsidR="003453E0" w:rsidRPr="00717B0A" w:rsidTr="00620C26">
        <w:trPr>
          <w:trHeight w:val="703"/>
        </w:trPr>
        <w:tc>
          <w:tcPr>
            <w:tcW w:w="1700" w:type="dxa"/>
          </w:tcPr>
          <w:p w:rsidR="003453E0" w:rsidRPr="00717B0A" w:rsidRDefault="008468F3">
            <w:pPr>
              <w:rPr>
                <w:rFonts w:cs="Arial"/>
                <w:sz w:val="20"/>
                <w:szCs w:val="20"/>
              </w:rPr>
            </w:pPr>
            <w:r w:rsidRPr="00717B0A">
              <w:rPr>
                <w:rFonts w:cs="Arial"/>
                <w:sz w:val="20"/>
                <w:szCs w:val="20"/>
              </w:rPr>
              <w:t xml:space="preserve">Probability of </w:t>
            </w:r>
            <w:r w:rsidR="00AF47C5" w:rsidRPr="00717B0A">
              <w:rPr>
                <w:rFonts w:cs="Arial"/>
                <w:sz w:val="20"/>
                <w:szCs w:val="20"/>
              </w:rPr>
              <w:t xml:space="preserve">Fire Occurrence </w:t>
            </w:r>
          </w:p>
        </w:tc>
        <w:tc>
          <w:tcPr>
            <w:tcW w:w="1530" w:type="dxa"/>
          </w:tcPr>
          <w:p w:rsidR="003453E0" w:rsidRPr="00717B0A" w:rsidRDefault="00B65D60" w:rsidP="00B65D60">
            <w:pPr>
              <w:rPr>
                <w:rFonts w:cs="Arial"/>
                <w:sz w:val="20"/>
                <w:szCs w:val="20"/>
              </w:rPr>
            </w:pPr>
            <w:r w:rsidRPr="00717B0A">
              <w:rPr>
                <w:rFonts w:cs="Arial"/>
                <w:sz w:val="20"/>
                <w:szCs w:val="20"/>
              </w:rPr>
              <w:t xml:space="preserve">Fires </w:t>
            </w:r>
            <w:r w:rsidR="00B262C3" w:rsidRPr="00717B0A">
              <w:rPr>
                <w:rFonts w:cs="Arial"/>
                <w:sz w:val="20"/>
                <w:szCs w:val="20"/>
              </w:rPr>
              <w:t>per 1000 ac/y</w:t>
            </w:r>
            <w:r w:rsidRPr="00717B0A">
              <w:rPr>
                <w:rFonts w:cs="Arial"/>
                <w:sz w:val="20"/>
                <w:szCs w:val="20"/>
              </w:rPr>
              <w:t>r</w:t>
            </w:r>
            <w:r w:rsidR="00303188" w:rsidRPr="00717B0A">
              <w:rPr>
                <w:rFonts w:cs="Arial"/>
                <w:sz w:val="20"/>
                <w:szCs w:val="20"/>
              </w:rPr>
              <w:t>.</w:t>
            </w:r>
            <w:r w:rsidRPr="00717B0A">
              <w:rPr>
                <w:rFonts w:cs="Arial"/>
                <w:sz w:val="20"/>
                <w:szCs w:val="20"/>
              </w:rPr>
              <w:t xml:space="preserve"> = 0.022485 or less </w:t>
            </w:r>
          </w:p>
        </w:tc>
        <w:tc>
          <w:tcPr>
            <w:tcW w:w="1878" w:type="dxa"/>
          </w:tcPr>
          <w:p w:rsidR="003453E0" w:rsidRPr="00717B0A" w:rsidRDefault="00B65D60" w:rsidP="00B262C3">
            <w:pPr>
              <w:rPr>
                <w:rFonts w:cs="Arial"/>
                <w:sz w:val="20"/>
                <w:szCs w:val="20"/>
              </w:rPr>
            </w:pPr>
            <w:r w:rsidRPr="00717B0A">
              <w:rPr>
                <w:rFonts w:cs="Arial"/>
                <w:sz w:val="20"/>
                <w:szCs w:val="20"/>
              </w:rPr>
              <w:t>Fires per 1000 ac/yr</w:t>
            </w:r>
            <w:r w:rsidR="00303188" w:rsidRPr="00717B0A">
              <w:rPr>
                <w:rFonts w:cs="Arial"/>
                <w:sz w:val="20"/>
                <w:szCs w:val="20"/>
              </w:rPr>
              <w:t>.</w:t>
            </w:r>
            <w:r w:rsidRPr="00717B0A">
              <w:rPr>
                <w:rFonts w:cs="Arial"/>
                <w:sz w:val="20"/>
                <w:szCs w:val="20"/>
              </w:rPr>
              <w:t xml:space="preserve"> between 0.</w:t>
            </w:r>
            <w:r w:rsidR="00B262C3" w:rsidRPr="00717B0A">
              <w:rPr>
                <w:rFonts w:cs="Arial"/>
                <w:sz w:val="20"/>
                <w:szCs w:val="20"/>
              </w:rPr>
              <w:t>071825 and 0.116419</w:t>
            </w:r>
          </w:p>
        </w:tc>
        <w:tc>
          <w:tcPr>
            <w:tcW w:w="1722" w:type="dxa"/>
          </w:tcPr>
          <w:p w:rsidR="003453E0" w:rsidRPr="00717B0A" w:rsidRDefault="00B262C3" w:rsidP="00633DED">
            <w:pPr>
              <w:rPr>
                <w:rFonts w:cs="Arial"/>
                <w:sz w:val="20"/>
                <w:szCs w:val="20"/>
              </w:rPr>
            </w:pPr>
            <w:r w:rsidRPr="00717B0A">
              <w:rPr>
                <w:rFonts w:cs="Arial"/>
                <w:sz w:val="20"/>
                <w:szCs w:val="20"/>
              </w:rPr>
              <w:t>Fires per 1000 ac/yr</w:t>
            </w:r>
            <w:r w:rsidR="00303188" w:rsidRPr="00717B0A">
              <w:rPr>
                <w:rFonts w:cs="Arial"/>
                <w:sz w:val="20"/>
                <w:szCs w:val="20"/>
              </w:rPr>
              <w:t>.</w:t>
            </w:r>
            <w:r w:rsidRPr="00717B0A">
              <w:rPr>
                <w:rFonts w:cs="Arial"/>
                <w:sz w:val="20"/>
                <w:szCs w:val="20"/>
              </w:rPr>
              <w:t xml:space="preserve"> between</w:t>
            </w:r>
            <w:r w:rsidR="000129A0" w:rsidRPr="00717B0A">
              <w:rPr>
                <w:rFonts w:cs="Arial"/>
                <w:sz w:val="20"/>
                <w:szCs w:val="20"/>
              </w:rPr>
              <w:t xml:space="preserve"> </w:t>
            </w:r>
            <w:r w:rsidR="00633DED" w:rsidRPr="00717B0A">
              <w:rPr>
                <w:rFonts w:cs="Arial"/>
                <w:sz w:val="20"/>
                <w:szCs w:val="20"/>
              </w:rPr>
              <w:t>0.116420 and 0.266566</w:t>
            </w:r>
          </w:p>
        </w:tc>
        <w:tc>
          <w:tcPr>
            <w:tcW w:w="1980" w:type="dxa"/>
          </w:tcPr>
          <w:p w:rsidR="003453E0" w:rsidRPr="00717B0A" w:rsidRDefault="00370677">
            <w:pPr>
              <w:rPr>
                <w:rFonts w:cs="Arial"/>
                <w:sz w:val="20"/>
                <w:szCs w:val="20"/>
              </w:rPr>
            </w:pPr>
            <w:r w:rsidRPr="00717B0A">
              <w:rPr>
                <w:rFonts w:cs="Arial"/>
                <w:sz w:val="20"/>
                <w:szCs w:val="20"/>
              </w:rPr>
              <w:t>Fires per 1000 ac/yr. greater than 0.266567</w:t>
            </w:r>
          </w:p>
        </w:tc>
        <w:tc>
          <w:tcPr>
            <w:tcW w:w="3870" w:type="dxa"/>
          </w:tcPr>
          <w:p w:rsidR="003453E0" w:rsidRPr="00717B0A" w:rsidRDefault="003453E0">
            <w:pPr>
              <w:rPr>
                <w:rFonts w:cs="Arial"/>
                <w:sz w:val="20"/>
                <w:szCs w:val="20"/>
              </w:rPr>
            </w:pPr>
          </w:p>
        </w:tc>
      </w:tr>
      <w:tr w:rsidR="00AF47C5" w:rsidRPr="00717B0A" w:rsidTr="00620C26">
        <w:trPr>
          <w:trHeight w:val="619"/>
        </w:trPr>
        <w:tc>
          <w:tcPr>
            <w:tcW w:w="1700" w:type="dxa"/>
          </w:tcPr>
          <w:p w:rsidR="001C3E84" w:rsidRPr="00717B0A" w:rsidRDefault="00AF47C5" w:rsidP="00AF47C5">
            <w:pPr>
              <w:rPr>
                <w:rFonts w:cs="Arial"/>
                <w:sz w:val="20"/>
                <w:szCs w:val="20"/>
              </w:rPr>
            </w:pPr>
            <w:r w:rsidRPr="00717B0A">
              <w:rPr>
                <w:rFonts w:cs="Arial"/>
                <w:sz w:val="20"/>
                <w:szCs w:val="20"/>
              </w:rPr>
              <w:t>Flame Lengths</w:t>
            </w:r>
            <w:r w:rsidR="001C3E84" w:rsidRPr="00717B0A">
              <w:rPr>
                <w:rFonts w:cs="Arial"/>
                <w:sz w:val="20"/>
                <w:szCs w:val="20"/>
              </w:rPr>
              <w:t xml:space="preserve">  </w:t>
            </w:r>
          </w:p>
          <w:p w:rsidR="00AF47C5" w:rsidRPr="00717B0A" w:rsidRDefault="001C3E84" w:rsidP="00AF47C5">
            <w:pPr>
              <w:rPr>
                <w:rFonts w:cs="Arial"/>
                <w:sz w:val="20"/>
                <w:szCs w:val="20"/>
              </w:rPr>
            </w:pPr>
            <w:r w:rsidRPr="00717B0A">
              <w:rPr>
                <w:rFonts w:cs="Arial"/>
                <w:sz w:val="20"/>
                <w:szCs w:val="20"/>
              </w:rPr>
              <w:t>in feet</w:t>
            </w:r>
          </w:p>
        </w:tc>
        <w:tc>
          <w:tcPr>
            <w:tcW w:w="1530" w:type="dxa"/>
          </w:tcPr>
          <w:p w:rsidR="00AF47C5" w:rsidRPr="00717B0A" w:rsidRDefault="00AF47C5" w:rsidP="00E72602">
            <w:pPr>
              <w:rPr>
                <w:rFonts w:cs="Arial"/>
                <w:sz w:val="20"/>
                <w:szCs w:val="20"/>
              </w:rPr>
            </w:pPr>
            <w:r w:rsidRPr="00717B0A">
              <w:rPr>
                <w:rFonts w:cs="Arial"/>
                <w:sz w:val="20"/>
                <w:szCs w:val="20"/>
              </w:rPr>
              <w:t xml:space="preserve">Less than </w:t>
            </w:r>
            <w:r w:rsidR="005B5363">
              <w:rPr>
                <w:rFonts w:cs="Arial"/>
                <w:sz w:val="20"/>
                <w:szCs w:val="20"/>
              </w:rPr>
              <w:t>2</w:t>
            </w:r>
            <w:r w:rsidR="00BA0742">
              <w:rPr>
                <w:rFonts w:cs="Arial"/>
                <w:sz w:val="20"/>
                <w:szCs w:val="20"/>
              </w:rPr>
              <w:t xml:space="preserve"> </w:t>
            </w:r>
            <w:r w:rsidRPr="00717B0A">
              <w:rPr>
                <w:rFonts w:cs="Arial"/>
                <w:sz w:val="20"/>
                <w:szCs w:val="20"/>
              </w:rPr>
              <w:t>foot</w:t>
            </w:r>
            <w:r w:rsidR="006577A3">
              <w:rPr>
                <w:rFonts w:cs="Arial"/>
                <w:sz w:val="20"/>
                <w:szCs w:val="20"/>
              </w:rPr>
              <w:t xml:space="preserve"> </w:t>
            </w:r>
            <w:r w:rsidR="00E72602">
              <w:rPr>
                <w:rFonts w:cs="Arial"/>
                <w:sz w:val="20"/>
                <w:szCs w:val="20"/>
              </w:rPr>
              <w:t xml:space="preserve"> </w:t>
            </w:r>
          </w:p>
        </w:tc>
        <w:tc>
          <w:tcPr>
            <w:tcW w:w="1878" w:type="dxa"/>
          </w:tcPr>
          <w:p w:rsidR="00AF47C5" w:rsidRPr="00717B0A" w:rsidRDefault="005B5363" w:rsidP="00E72602">
            <w:pPr>
              <w:rPr>
                <w:rFonts w:cs="Arial"/>
                <w:sz w:val="20"/>
                <w:szCs w:val="20"/>
              </w:rPr>
            </w:pPr>
            <w:r>
              <w:rPr>
                <w:rFonts w:cs="Arial"/>
                <w:sz w:val="20"/>
                <w:szCs w:val="20"/>
              </w:rPr>
              <w:t>2</w:t>
            </w:r>
            <w:r w:rsidR="00AF47C5" w:rsidRPr="00717B0A">
              <w:rPr>
                <w:rFonts w:cs="Arial"/>
                <w:sz w:val="20"/>
                <w:szCs w:val="20"/>
              </w:rPr>
              <w:t xml:space="preserve"> to </w:t>
            </w:r>
            <w:r>
              <w:rPr>
                <w:rFonts w:cs="Arial"/>
                <w:sz w:val="20"/>
                <w:szCs w:val="20"/>
              </w:rPr>
              <w:t>3.9</w:t>
            </w:r>
            <w:r w:rsidR="00AF47C5" w:rsidRPr="00717B0A">
              <w:rPr>
                <w:rFonts w:cs="Arial"/>
                <w:sz w:val="20"/>
                <w:szCs w:val="20"/>
              </w:rPr>
              <w:t xml:space="preserve"> feet </w:t>
            </w:r>
            <w:r w:rsidR="006577A3">
              <w:rPr>
                <w:rFonts w:cs="Arial"/>
                <w:sz w:val="20"/>
                <w:szCs w:val="20"/>
              </w:rPr>
              <w:t xml:space="preserve"> </w:t>
            </w:r>
            <w:r w:rsidR="00E72602">
              <w:rPr>
                <w:rFonts w:cs="Arial"/>
                <w:sz w:val="20"/>
                <w:szCs w:val="20"/>
              </w:rPr>
              <w:t xml:space="preserve"> </w:t>
            </w:r>
          </w:p>
        </w:tc>
        <w:tc>
          <w:tcPr>
            <w:tcW w:w="1722" w:type="dxa"/>
          </w:tcPr>
          <w:p w:rsidR="00AF47C5" w:rsidRPr="00717B0A" w:rsidRDefault="005B5363" w:rsidP="00E72602">
            <w:pPr>
              <w:rPr>
                <w:rFonts w:cs="Arial"/>
                <w:sz w:val="20"/>
                <w:szCs w:val="20"/>
              </w:rPr>
            </w:pPr>
            <w:r>
              <w:rPr>
                <w:rFonts w:cs="Arial"/>
                <w:sz w:val="20"/>
                <w:szCs w:val="20"/>
              </w:rPr>
              <w:t>4</w:t>
            </w:r>
            <w:r w:rsidR="00AF47C5" w:rsidRPr="00717B0A">
              <w:rPr>
                <w:rFonts w:cs="Arial"/>
                <w:sz w:val="20"/>
                <w:szCs w:val="20"/>
              </w:rPr>
              <w:t xml:space="preserve"> to </w:t>
            </w:r>
            <w:r>
              <w:rPr>
                <w:rFonts w:cs="Arial"/>
                <w:sz w:val="20"/>
                <w:szCs w:val="20"/>
              </w:rPr>
              <w:t>11.9</w:t>
            </w:r>
            <w:r w:rsidR="00AF47C5" w:rsidRPr="00717B0A">
              <w:rPr>
                <w:rFonts w:cs="Arial"/>
                <w:sz w:val="20"/>
                <w:szCs w:val="20"/>
              </w:rPr>
              <w:t xml:space="preserve"> feet </w:t>
            </w:r>
            <w:r w:rsidR="00E72602">
              <w:rPr>
                <w:rFonts w:cs="Arial"/>
                <w:sz w:val="20"/>
                <w:szCs w:val="20"/>
              </w:rPr>
              <w:t xml:space="preserve"> </w:t>
            </w:r>
          </w:p>
        </w:tc>
        <w:tc>
          <w:tcPr>
            <w:tcW w:w="1980" w:type="dxa"/>
          </w:tcPr>
          <w:p w:rsidR="00AF47C5" w:rsidRPr="00717B0A" w:rsidRDefault="00AF47C5" w:rsidP="00E72602">
            <w:pPr>
              <w:rPr>
                <w:rFonts w:cs="Arial"/>
                <w:sz w:val="20"/>
                <w:szCs w:val="20"/>
              </w:rPr>
            </w:pPr>
            <w:r w:rsidRPr="00717B0A">
              <w:rPr>
                <w:rFonts w:cs="Arial"/>
                <w:sz w:val="20"/>
                <w:szCs w:val="20"/>
              </w:rPr>
              <w:t>12 foot plus</w:t>
            </w:r>
            <w:r w:rsidR="006577A3">
              <w:rPr>
                <w:rFonts w:cs="Arial"/>
                <w:sz w:val="20"/>
                <w:szCs w:val="20"/>
              </w:rPr>
              <w:t xml:space="preserve"> </w:t>
            </w:r>
            <w:r w:rsidR="00E72602">
              <w:rPr>
                <w:rFonts w:cs="Arial"/>
                <w:sz w:val="20"/>
                <w:szCs w:val="20"/>
              </w:rPr>
              <w:t xml:space="preserve"> </w:t>
            </w:r>
          </w:p>
        </w:tc>
        <w:tc>
          <w:tcPr>
            <w:tcW w:w="3870" w:type="dxa"/>
          </w:tcPr>
          <w:p w:rsidR="00AF47C5" w:rsidRPr="00717B0A" w:rsidRDefault="00AF47C5">
            <w:pPr>
              <w:rPr>
                <w:rFonts w:cs="Arial"/>
                <w:sz w:val="20"/>
                <w:szCs w:val="20"/>
              </w:rPr>
            </w:pPr>
          </w:p>
        </w:tc>
      </w:tr>
      <w:tr w:rsidR="00AF47C5" w:rsidRPr="00717B0A" w:rsidTr="00620C26">
        <w:trPr>
          <w:trHeight w:val="575"/>
        </w:trPr>
        <w:tc>
          <w:tcPr>
            <w:tcW w:w="1700" w:type="dxa"/>
          </w:tcPr>
          <w:p w:rsidR="002F3949" w:rsidRPr="00717B0A" w:rsidRDefault="007743F6" w:rsidP="00AF47C5">
            <w:pPr>
              <w:rPr>
                <w:rFonts w:cs="Arial"/>
                <w:sz w:val="20"/>
                <w:szCs w:val="20"/>
              </w:rPr>
            </w:pPr>
            <w:r w:rsidRPr="00717B0A">
              <w:rPr>
                <w:rFonts w:cs="Arial"/>
                <w:sz w:val="20"/>
                <w:szCs w:val="20"/>
              </w:rPr>
              <w:t>Rate of Spread</w:t>
            </w:r>
          </w:p>
          <w:p w:rsidR="001C3E84" w:rsidRPr="00717B0A" w:rsidRDefault="001C3E84" w:rsidP="00AF47C5">
            <w:pPr>
              <w:rPr>
                <w:rFonts w:cs="Arial"/>
                <w:sz w:val="20"/>
                <w:szCs w:val="20"/>
              </w:rPr>
            </w:pPr>
            <w:r w:rsidRPr="00717B0A">
              <w:rPr>
                <w:rFonts w:cs="Arial"/>
                <w:sz w:val="20"/>
                <w:szCs w:val="20"/>
              </w:rPr>
              <w:t>Chains/hour*</w:t>
            </w:r>
          </w:p>
        </w:tc>
        <w:tc>
          <w:tcPr>
            <w:tcW w:w="1530" w:type="dxa"/>
          </w:tcPr>
          <w:p w:rsidR="00656217" w:rsidRPr="00717B0A" w:rsidRDefault="00DF0A95" w:rsidP="00DF0A95">
            <w:pPr>
              <w:tabs>
                <w:tab w:val="left" w:pos="1125"/>
              </w:tabs>
              <w:rPr>
                <w:rFonts w:cs="Arial"/>
                <w:sz w:val="20"/>
                <w:szCs w:val="20"/>
              </w:rPr>
            </w:pPr>
            <w:r>
              <w:rPr>
                <w:rFonts w:cs="Arial"/>
                <w:sz w:val="20"/>
                <w:szCs w:val="20"/>
              </w:rPr>
              <w:tab/>
            </w:r>
          </w:p>
          <w:p w:rsidR="00C171B4" w:rsidRDefault="001C3E84" w:rsidP="006C687B">
            <w:pPr>
              <w:rPr>
                <w:rFonts w:cs="Arial"/>
                <w:sz w:val="20"/>
                <w:szCs w:val="20"/>
              </w:rPr>
            </w:pPr>
            <w:r w:rsidRPr="00717B0A">
              <w:rPr>
                <w:rFonts w:cs="Arial"/>
                <w:sz w:val="20"/>
                <w:szCs w:val="20"/>
              </w:rPr>
              <w:t xml:space="preserve">0 – </w:t>
            </w:r>
            <w:r w:rsidR="006C687B" w:rsidRPr="00717B0A">
              <w:rPr>
                <w:rFonts w:cs="Arial"/>
                <w:sz w:val="20"/>
                <w:szCs w:val="20"/>
              </w:rPr>
              <w:t>9.9</w:t>
            </w:r>
            <w:r w:rsidRPr="00717B0A">
              <w:rPr>
                <w:rFonts w:cs="Arial"/>
                <w:sz w:val="20"/>
                <w:szCs w:val="20"/>
              </w:rPr>
              <w:t xml:space="preserve"> </w:t>
            </w:r>
            <w:r w:rsidR="00161736" w:rsidRPr="00717B0A">
              <w:rPr>
                <w:rFonts w:cs="Arial"/>
                <w:sz w:val="20"/>
                <w:szCs w:val="20"/>
              </w:rPr>
              <w:t xml:space="preserve"> </w:t>
            </w:r>
            <w:r w:rsidR="00C171B4">
              <w:rPr>
                <w:rFonts w:cs="Arial"/>
                <w:sz w:val="20"/>
                <w:szCs w:val="20"/>
              </w:rPr>
              <w:t>chs/hr</w:t>
            </w:r>
          </w:p>
          <w:p w:rsidR="002813C3" w:rsidRPr="00717B0A" w:rsidRDefault="00E72602" w:rsidP="006C687B">
            <w:pPr>
              <w:rPr>
                <w:rFonts w:cs="Arial"/>
                <w:sz w:val="20"/>
                <w:szCs w:val="20"/>
              </w:rPr>
            </w:pPr>
            <w:r>
              <w:rPr>
                <w:rFonts w:cs="Arial"/>
                <w:sz w:val="20"/>
                <w:szCs w:val="20"/>
              </w:rPr>
              <w:t xml:space="preserve"> </w:t>
            </w:r>
          </w:p>
        </w:tc>
        <w:tc>
          <w:tcPr>
            <w:tcW w:w="1878" w:type="dxa"/>
          </w:tcPr>
          <w:p w:rsidR="00AF47C5" w:rsidRPr="00717B0A" w:rsidRDefault="00F62C11" w:rsidP="004041EC">
            <w:pPr>
              <w:rPr>
                <w:rFonts w:cs="Arial"/>
                <w:sz w:val="20"/>
                <w:szCs w:val="20"/>
              </w:rPr>
            </w:pPr>
            <w:r w:rsidRPr="00717B0A">
              <w:rPr>
                <w:rFonts w:cs="Arial"/>
                <w:sz w:val="20"/>
                <w:szCs w:val="20"/>
              </w:rPr>
              <w:t xml:space="preserve"> </w:t>
            </w:r>
            <w:r w:rsidR="003A320B" w:rsidRPr="00717B0A">
              <w:rPr>
                <w:rFonts w:cs="Arial"/>
                <w:sz w:val="20"/>
                <w:szCs w:val="20"/>
              </w:rPr>
              <w:t xml:space="preserve"> </w:t>
            </w:r>
            <w:r w:rsidR="004041EC" w:rsidRPr="00717B0A">
              <w:rPr>
                <w:rFonts w:cs="Arial"/>
                <w:sz w:val="20"/>
                <w:szCs w:val="20"/>
              </w:rPr>
              <w:t xml:space="preserve"> </w:t>
            </w:r>
          </w:p>
          <w:p w:rsidR="00D55DC5" w:rsidRDefault="00D55DC5" w:rsidP="006C687B">
            <w:pPr>
              <w:rPr>
                <w:rFonts w:cs="Arial"/>
                <w:sz w:val="20"/>
                <w:szCs w:val="20"/>
              </w:rPr>
            </w:pPr>
            <w:r w:rsidRPr="00717B0A">
              <w:rPr>
                <w:rFonts w:cs="Arial"/>
                <w:sz w:val="20"/>
                <w:szCs w:val="20"/>
              </w:rPr>
              <w:t xml:space="preserve">10 </w:t>
            </w:r>
            <w:r w:rsidR="006C687B" w:rsidRPr="00717B0A">
              <w:rPr>
                <w:rFonts w:cs="Arial"/>
                <w:sz w:val="20"/>
                <w:szCs w:val="20"/>
              </w:rPr>
              <w:t>–</w:t>
            </w:r>
            <w:r w:rsidRPr="00717B0A">
              <w:rPr>
                <w:rFonts w:cs="Arial"/>
                <w:sz w:val="20"/>
                <w:szCs w:val="20"/>
              </w:rPr>
              <w:t xml:space="preserve"> </w:t>
            </w:r>
            <w:r w:rsidR="006C687B" w:rsidRPr="00717B0A">
              <w:rPr>
                <w:rFonts w:cs="Arial"/>
                <w:sz w:val="20"/>
                <w:szCs w:val="20"/>
              </w:rPr>
              <w:t>19.9</w:t>
            </w:r>
            <w:r w:rsidR="00C171B4">
              <w:rPr>
                <w:rFonts w:cs="Arial"/>
                <w:sz w:val="20"/>
                <w:szCs w:val="20"/>
              </w:rPr>
              <w:t xml:space="preserve"> chs/hr</w:t>
            </w:r>
          </w:p>
          <w:p w:rsidR="00EC2397" w:rsidRPr="00717B0A" w:rsidRDefault="00E72602" w:rsidP="006C687B">
            <w:pPr>
              <w:rPr>
                <w:rFonts w:cs="Arial"/>
                <w:sz w:val="20"/>
                <w:szCs w:val="20"/>
              </w:rPr>
            </w:pPr>
            <w:r>
              <w:rPr>
                <w:rFonts w:cs="Arial"/>
                <w:sz w:val="20"/>
                <w:szCs w:val="20"/>
              </w:rPr>
              <w:t xml:space="preserve"> </w:t>
            </w:r>
          </w:p>
        </w:tc>
        <w:tc>
          <w:tcPr>
            <w:tcW w:w="1722" w:type="dxa"/>
          </w:tcPr>
          <w:p w:rsidR="00AF47C5" w:rsidRPr="00717B0A" w:rsidRDefault="004041EC">
            <w:pPr>
              <w:rPr>
                <w:rFonts w:cs="Arial"/>
                <w:sz w:val="20"/>
                <w:szCs w:val="20"/>
              </w:rPr>
            </w:pPr>
            <w:r w:rsidRPr="00717B0A">
              <w:rPr>
                <w:rFonts w:cs="Arial"/>
                <w:sz w:val="20"/>
                <w:szCs w:val="20"/>
              </w:rPr>
              <w:t xml:space="preserve"> </w:t>
            </w:r>
          </w:p>
          <w:p w:rsidR="00D55DC5" w:rsidRDefault="006C687B">
            <w:pPr>
              <w:rPr>
                <w:rFonts w:cs="Arial"/>
                <w:sz w:val="20"/>
                <w:szCs w:val="20"/>
              </w:rPr>
            </w:pPr>
            <w:r w:rsidRPr="00717B0A">
              <w:rPr>
                <w:rFonts w:cs="Arial"/>
                <w:sz w:val="20"/>
                <w:szCs w:val="20"/>
              </w:rPr>
              <w:t>20 – 39.9</w:t>
            </w:r>
            <w:r w:rsidR="00C171B4">
              <w:rPr>
                <w:rFonts w:cs="Arial"/>
                <w:sz w:val="20"/>
                <w:szCs w:val="20"/>
              </w:rPr>
              <w:t xml:space="preserve"> ch</w:t>
            </w:r>
            <w:r w:rsidR="00EC2397">
              <w:rPr>
                <w:rFonts w:cs="Arial"/>
                <w:sz w:val="20"/>
                <w:szCs w:val="20"/>
              </w:rPr>
              <w:t>s</w:t>
            </w:r>
            <w:r w:rsidR="00C171B4">
              <w:rPr>
                <w:rFonts w:cs="Arial"/>
                <w:sz w:val="20"/>
                <w:szCs w:val="20"/>
              </w:rPr>
              <w:t>/hr</w:t>
            </w:r>
          </w:p>
          <w:p w:rsidR="00EC2397" w:rsidRPr="00717B0A" w:rsidRDefault="00E72602">
            <w:pPr>
              <w:rPr>
                <w:rFonts w:cs="Arial"/>
                <w:sz w:val="20"/>
                <w:szCs w:val="20"/>
              </w:rPr>
            </w:pPr>
            <w:r>
              <w:rPr>
                <w:rFonts w:cs="Arial"/>
                <w:sz w:val="20"/>
                <w:szCs w:val="20"/>
              </w:rPr>
              <w:t xml:space="preserve"> </w:t>
            </w:r>
          </w:p>
        </w:tc>
        <w:tc>
          <w:tcPr>
            <w:tcW w:w="1980" w:type="dxa"/>
          </w:tcPr>
          <w:p w:rsidR="00AF47C5" w:rsidRPr="00717B0A" w:rsidRDefault="004041EC">
            <w:pPr>
              <w:rPr>
                <w:rFonts w:cs="Arial"/>
                <w:sz w:val="20"/>
                <w:szCs w:val="20"/>
              </w:rPr>
            </w:pPr>
            <w:r w:rsidRPr="00717B0A">
              <w:rPr>
                <w:rFonts w:cs="Arial"/>
                <w:sz w:val="20"/>
                <w:szCs w:val="20"/>
              </w:rPr>
              <w:t xml:space="preserve"> </w:t>
            </w:r>
          </w:p>
          <w:p w:rsidR="006C687B" w:rsidRDefault="006C687B">
            <w:pPr>
              <w:rPr>
                <w:rFonts w:cs="Arial"/>
                <w:sz w:val="20"/>
                <w:szCs w:val="20"/>
              </w:rPr>
            </w:pPr>
            <w:r w:rsidRPr="00717B0A">
              <w:rPr>
                <w:rFonts w:cs="Arial"/>
                <w:sz w:val="20"/>
                <w:szCs w:val="20"/>
              </w:rPr>
              <w:t xml:space="preserve">40 +  </w:t>
            </w:r>
            <w:r w:rsidR="00C171B4">
              <w:rPr>
                <w:rFonts w:cs="Arial"/>
                <w:sz w:val="20"/>
                <w:szCs w:val="20"/>
              </w:rPr>
              <w:t>ch</w:t>
            </w:r>
            <w:r w:rsidR="00EC2397">
              <w:rPr>
                <w:rFonts w:cs="Arial"/>
                <w:sz w:val="20"/>
                <w:szCs w:val="20"/>
              </w:rPr>
              <w:t>s</w:t>
            </w:r>
            <w:r w:rsidR="00C171B4">
              <w:rPr>
                <w:rFonts w:cs="Arial"/>
                <w:sz w:val="20"/>
                <w:szCs w:val="20"/>
              </w:rPr>
              <w:t>/hr</w:t>
            </w:r>
          </w:p>
          <w:p w:rsidR="00EC2397" w:rsidRDefault="00E72602" w:rsidP="00EC2397">
            <w:pPr>
              <w:rPr>
                <w:rFonts w:cs="Arial"/>
                <w:sz w:val="20"/>
                <w:szCs w:val="20"/>
              </w:rPr>
            </w:pPr>
            <w:r>
              <w:rPr>
                <w:rFonts w:cs="Arial"/>
                <w:sz w:val="20"/>
                <w:szCs w:val="20"/>
              </w:rPr>
              <w:t xml:space="preserve"> </w:t>
            </w:r>
          </w:p>
          <w:p w:rsidR="00EC2397" w:rsidRPr="00717B0A" w:rsidRDefault="00EC2397">
            <w:pPr>
              <w:rPr>
                <w:rFonts w:cs="Arial"/>
                <w:sz w:val="20"/>
                <w:szCs w:val="20"/>
              </w:rPr>
            </w:pPr>
          </w:p>
        </w:tc>
        <w:tc>
          <w:tcPr>
            <w:tcW w:w="3870" w:type="dxa"/>
          </w:tcPr>
          <w:p w:rsidR="00356D9B" w:rsidRPr="00717B0A" w:rsidRDefault="00356D9B" w:rsidP="00356D9B">
            <w:pPr>
              <w:rPr>
                <w:rFonts w:cs="Arial"/>
                <w:sz w:val="20"/>
                <w:szCs w:val="20"/>
              </w:rPr>
            </w:pPr>
            <w:r w:rsidRPr="00717B0A">
              <w:rPr>
                <w:rFonts w:cs="Arial"/>
                <w:sz w:val="20"/>
                <w:szCs w:val="20"/>
              </w:rPr>
              <w:t xml:space="preserve">*one chain </w:t>
            </w:r>
            <w:r w:rsidR="00C171B4">
              <w:rPr>
                <w:rFonts w:cs="Arial"/>
                <w:sz w:val="20"/>
                <w:szCs w:val="20"/>
              </w:rPr>
              <w:t xml:space="preserve">(ch) </w:t>
            </w:r>
            <w:r w:rsidRPr="00717B0A">
              <w:rPr>
                <w:rFonts w:cs="Arial"/>
                <w:sz w:val="20"/>
                <w:szCs w:val="20"/>
              </w:rPr>
              <w:t>= 66 feet</w:t>
            </w:r>
          </w:p>
          <w:p w:rsidR="00AF47C5" w:rsidRPr="00717B0A" w:rsidRDefault="00356D9B">
            <w:pPr>
              <w:rPr>
                <w:rFonts w:cs="Arial"/>
                <w:sz w:val="20"/>
                <w:szCs w:val="20"/>
              </w:rPr>
            </w:pPr>
            <w:r w:rsidRPr="00717B0A">
              <w:rPr>
                <w:rFonts w:cs="Arial"/>
                <w:sz w:val="20"/>
                <w:szCs w:val="20"/>
              </w:rPr>
              <w:t xml:space="preserve">  40 chains = ½ mile</w:t>
            </w:r>
          </w:p>
        </w:tc>
      </w:tr>
      <w:tr w:rsidR="002F3949" w:rsidRPr="00717B0A" w:rsidTr="00620C26">
        <w:trPr>
          <w:trHeight w:val="756"/>
        </w:trPr>
        <w:tc>
          <w:tcPr>
            <w:tcW w:w="1700" w:type="dxa"/>
          </w:tcPr>
          <w:p w:rsidR="002F3949" w:rsidRPr="00717B0A" w:rsidRDefault="002F3949" w:rsidP="00AF47C5">
            <w:pPr>
              <w:rPr>
                <w:rFonts w:cs="Arial"/>
                <w:sz w:val="20"/>
                <w:szCs w:val="20"/>
              </w:rPr>
            </w:pPr>
          </w:p>
          <w:p w:rsidR="002F3949" w:rsidRPr="00717B0A" w:rsidRDefault="002E492C" w:rsidP="00AF47C5">
            <w:pPr>
              <w:rPr>
                <w:rFonts w:cs="Arial"/>
                <w:sz w:val="20"/>
                <w:szCs w:val="20"/>
              </w:rPr>
            </w:pPr>
            <w:r>
              <w:rPr>
                <w:rFonts w:cs="Arial"/>
                <w:sz w:val="20"/>
                <w:szCs w:val="20"/>
              </w:rPr>
              <w:t>Probability of a Canopy Fire</w:t>
            </w:r>
          </w:p>
          <w:p w:rsidR="002F3949" w:rsidRPr="00717B0A" w:rsidRDefault="002F3949" w:rsidP="00AF47C5">
            <w:pPr>
              <w:rPr>
                <w:rFonts w:cs="Arial"/>
                <w:sz w:val="20"/>
                <w:szCs w:val="20"/>
              </w:rPr>
            </w:pPr>
          </w:p>
        </w:tc>
        <w:tc>
          <w:tcPr>
            <w:tcW w:w="1530" w:type="dxa"/>
          </w:tcPr>
          <w:p w:rsidR="003C380E" w:rsidRDefault="003C380E" w:rsidP="008E0D91">
            <w:pPr>
              <w:rPr>
                <w:rFonts w:cs="Arial"/>
                <w:sz w:val="20"/>
                <w:szCs w:val="20"/>
              </w:rPr>
            </w:pPr>
          </w:p>
          <w:p w:rsidR="002E492C" w:rsidRDefault="002E492C" w:rsidP="008E0D91">
            <w:pPr>
              <w:rPr>
                <w:rFonts w:cs="Arial"/>
                <w:sz w:val="20"/>
                <w:szCs w:val="20"/>
              </w:rPr>
            </w:pPr>
            <w:r>
              <w:rPr>
                <w:rFonts w:cs="Arial"/>
                <w:sz w:val="20"/>
                <w:szCs w:val="20"/>
              </w:rPr>
              <w:t>0</w:t>
            </w:r>
            <w:r w:rsidR="006E1B17">
              <w:rPr>
                <w:rFonts w:cs="Arial"/>
                <w:sz w:val="20"/>
                <w:szCs w:val="20"/>
              </w:rPr>
              <w:t xml:space="preserve"> – 25% </w:t>
            </w:r>
            <w:r w:rsidR="00F002EA">
              <w:rPr>
                <w:rFonts w:cs="Arial"/>
                <w:sz w:val="20"/>
                <w:szCs w:val="20"/>
              </w:rPr>
              <w:t>Prob.</w:t>
            </w:r>
          </w:p>
          <w:p w:rsidR="00F002EA" w:rsidRDefault="00E72602" w:rsidP="00F002EA">
            <w:pPr>
              <w:rPr>
                <w:rFonts w:cs="Arial"/>
                <w:sz w:val="20"/>
                <w:szCs w:val="20"/>
              </w:rPr>
            </w:pPr>
            <w:r>
              <w:rPr>
                <w:rFonts w:cs="Arial"/>
                <w:sz w:val="20"/>
                <w:szCs w:val="20"/>
              </w:rPr>
              <w:t xml:space="preserve"> </w:t>
            </w:r>
          </w:p>
          <w:p w:rsidR="00F002EA" w:rsidRPr="00717B0A" w:rsidRDefault="00F002EA" w:rsidP="008E0D91">
            <w:pPr>
              <w:rPr>
                <w:rFonts w:cs="Arial"/>
                <w:sz w:val="20"/>
                <w:szCs w:val="20"/>
              </w:rPr>
            </w:pPr>
          </w:p>
        </w:tc>
        <w:tc>
          <w:tcPr>
            <w:tcW w:w="1878" w:type="dxa"/>
          </w:tcPr>
          <w:p w:rsidR="003C380E" w:rsidRDefault="003C380E" w:rsidP="004041EC">
            <w:pPr>
              <w:rPr>
                <w:rFonts w:cs="Arial"/>
                <w:sz w:val="20"/>
                <w:szCs w:val="20"/>
              </w:rPr>
            </w:pPr>
          </w:p>
          <w:p w:rsidR="006E1B17" w:rsidRPr="00717B0A" w:rsidRDefault="006E1B17" w:rsidP="00E72602">
            <w:pPr>
              <w:rPr>
                <w:rFonts w:cs="Arial"/>
                <w:sz w:val="20"/>
                <w:szCs w:val="20"/>
              </w:rPr>
            </w:pPr>
            <w:r>
              <w:rPr>
                <w:rFonts w:cs="Arial"/>
                <w:sz w:val="20"/>
                <w:szCs w:val="20"/>
              </w:rPr>
              <w:t>25 – 50%</w:t>
            </w:r>
            <w:r w:rsidR="00F002EA">
              <w:rPr>
                <w:rFonts w:cs="Arial"/>
                <w:sz w:val="20"/>
                <w:szCs w:val="20"/>
              </w:rPr>
              <w:t xml:space="preserve"> Prob. </w:t>
            </w:r>
            <w:r w:rsidR="00E72602">
              <w:rPr>
                <w:rFonts w:cs="Arial"/>
                <w:sz w:val="20"/>
                <w:szCs w:val="20"/>
              </w:rPr>
              <w:t xml:space="preserve"> </w:t>
            </w:r>
            <w:r w:rsidR="00F002EA">
              <w:rPr>
                <w:rFonts w:cs="Arial"/>
                <w:sz w:val="20"/>
                <w:szCs w:val="20"/>
              </w:rPr>
              <w:t xml:space="preserve"> </w:t>
            </w:r>
          </w:p>
        </w:tc>
        <w:tc>
          <w:tcPr>
            <w:tcW w:w="1722" w:type="dxa"/>
          </w:tcPr>
          <w:p w:rsidR="003C380E" w:rsidRDefault="003C380E" w:rsidP="002F3949">
            <w:pPr>
              <w:rPr>
                <w:rFonts w:cs="Arial"/>
                <w:sz w:val="20"/>
                <w:szCs w:val="20"/>
              </w:rPr>
            </w:pPr>
          </w:p>
          <w:p w:rsidR="006E1B17" w:rsidRPr="00717B0A" w:rsidRDefault="006E1B17" w:rsidP="00E72602">
            <w:pPr>
              <w:rPr>
                <w:rFonts w:cs="Arial"/>
                <w:sz w:val="20"/>
                <w:szCs w:val="20"/>
              </w:rPr>
            </w:pPr>
            <w:r>
              <w:rPr>
                <w:rFonts w:cs="Arial"/>
                <w:sz w:val="20"/>
                <w:szCs w:val="20"/>
              </w:rPr>
              <w:t xml:space="preserve">50% - 75% </w:t>
            </w:r>
            <w:r w:rsidR="00F002EA">
              <w:rPr>
                <w:rFonts w:cs="Arial"/>
                <w:sz w:val="20"/>
                <w:szCs w:val="20"/>
              </w:rPr>
              <w:t xml:space="preserve">Prob.  </w:t>
            </w:r>
            <w:r w:rsidR="00E72602">
              <w:rPr>
                <w:rFonts w:cs="Arial"/>
                <w:sz w:val="20"/>
                <w:szCs w:val="20"/>
              </w:rPr>
              <w:t xml:space="preserve"> </w:t>
            </w:r>
          </w:p>
        </w:tc>
        <w:tc>
          <w:tcPr>
            <w:tcW w:w="1980" w:type="dxa"/>
          </w:tcPr>
          <w:p w:rsidR="003C380E" w:rsidRDefault="003C380E" w:rsidP="002F3949">
            <w:pPr>
              <w:rPr>
                <w:rFonts w:cs="Arial"/>
                <w:sz w:val="20"/>
                <w:szCs w:val="20"/>
              </w:rPr>
            </w:pPr>
          </w:p>
          <w:p w:rsidR="00F002EA" w:rsidRDefault="006E1B17" w:rsidP="00F002EA">
            <w:pPr>
              <w:rPr>
                <w:rFonts w:cs="Arial"/>
                <w:sz w:val="20"/>
                <w:szCs w:val="20"/>
              </w:rPr>
            </w:pPr>
            <w:r>
              <w:rPr>
                <w:rFonts w:cs="Arial"/>
                <w:sz w:val="20"/>
                <w:szCs w:val="20"/>
              </w:rPr>
              <w:t xml:space="preserve">75% + </w:t>
            </w:r>
            <w:r w:rsidR="00F002EA">
              <w:rPr>
                <w:rFonts w:cs="Arial"/>
                <w:sz w:val="20"/>
                <w:szCs w:val="20"/>
              </w:rPr>
              <w:t xml:space="preserve">Prob.  </w:t>
            </w:r>
            <w:r w:rsidR="00E72602">
              <w:rPr>
                <w:rFonts w:cs="Arial"/>
                <w:sz w:val="20"/>
                <w:szCs w:val="20"/>
              </w:rPr>
              <w:t xml:space="preserve"> </w:t>
            </w:r>
          </w:p>
          <w:p w:rsidR="006E1B17" w:rsidRPr="00717B0A" w:rsidRDefault="006E1B17" w:rsidP="002F3949">
            <w:pPr>
              <w:rPr>
                <w:rFonts w:cs="Arial"/>
                <w:sz w:val="20"/>
                <w:szCs w:val="20"/>
              </w:rPr>
            </w:pPr>
          </w:p>
        </w:tc>
        <w:tc>
          <w:tcPr>
            <w:tcW w:w="3870" w:type="dxa"/>
          </w:tcPr>
          <w:p w:rsidR="002F3949" w:rsidRPr="00717B0A" w:rsidRDefault="006E1B17">
            <w:pPr>
              <w:rPr>
                <w:rFonts w:cs="Arial"/>
                <w:sz w:val="20"/>
                <w:szCs w:val="20"/>
              </w:rPr>
            </w:pPr>
            <w:r>
              <w:rPr>
                <w:rFonts w:cs="Arial"/>
                <w:sz w:val="20"/>
                <w:szCs w:val="20"/>
              </w:rPr>
              <w:t xml:space="preserve">Percent Chance of Canopy Fire </w:t>
            </w:r>
            <w:r w:rsidR="0081515D">
              <w:rPr>
                <w:rFonts w:cs="Arial"/>
                <w:sz w:val="20"/>
                <w:szCs w:val="20"/>
              </w:rPr>
              <w:t xml:space="preserve">– Prob. </w:t>
            </w:r>
          </w:p>
        </w:tc>
      </w:tr>
      <w:tr w:rsidR="008E0D91" w:rsidRPr="00717B0A" w:rsidTr="005507DC">
        <w:trPr>
          <w:trHeight w:val="585"/>
        </w:trPr>
        <w:tc>
          <w:tcPr>
            <w:tcW w:w="1700" w:type="dxa"/>
          </w:tcPr>
          <w:p w:rsidR="008E0D91" w:rsidRDefault="009302D5" w:rsidP="00E11C8D">
            <w:pPr>
              <w:rPr>
                <w:rFonts w:cs="Arial"/>
                <w:sz w:val="20"/>
                <w:szCs w:val="20"/>
              </w:rPr>
            </w:pPr>
            <w:r w:rsidRPr="00717B0A">
              <w:rPr>
                <w:rFonts w:cs="Arial"/>
                <w:sz w:val="20"/>
                <w:szCs w:val="20"/>
              </w:rPr>
              <w:t xml:space="preserve">Overall Fire Threat </w:t>
            </w:r>
            <w:r w:rsidR="005507DC">
              <w:rPr>
                <w:rFonts w:cs="Arial"/>
                <w:sz w:val="20"/>
                <w:szCs w:val="20"/>
              </w:rPr>
              <w:t>Index</w:t>
            </w:r>
          </w:p>
          <w:p w:rsidR="005507DC" w:rsidRPr="00717B0A" w:rsidRDefault="005507DC" w:rsidP="00E11C8D">
            <w:pPr>
              <w:rPr>
                <w:rFonts w:cs="Arial"/>
                <w:sz w:val="20"/>
                <w:szCs w:val="20"/>
              </w:rPr>
            </w:pPr>
          </w:p>
        </w:tc>
        <w:tc>
          <w:tcPr>
            <w:tcW w:w="1530" w:type="dxa"/>
          </w:tcPr>
          <w:p w:rsidR="008E0D91" w:rsidRPr="00717B0A" w:rsidRDefault="008E0D91">
            <w:pPr>
              <w:rPr>
                <w:rFonts w:cs="Arial"/>
                <w:sz w:val="20"/>
                <w:szCs w:val="20"/>
              </w:rPr>
            </w:pPr>
          </w:p>
          <w:p w:rsidR="008E0D91" w:rsidRPr="00717B0A" w:rsidRDefault="007B416A" w:rsidP="008E0D91">
            <w:pPr>
              <w:rPr>
                <w:rFonts w:cs="Arial"/>
                <w:sz w:val="20"/>
                <w:szCs w:val="20"/>
              </w:rPr>
            </w:pPr>
            <w:r w:rsidRPr="00717B0A">
              <w:rPr>
                <w:rFonts w:cs="Arial"/>
                <w:sz w:val="20"/>
                <w:szCs w:val="20"/>
              </w:rPr>
              <w:t>0 - 0.001619</w:t>
            </w:r>
          </w:p>
        </w:tc>
        <w:tc>
          <w:tcPr>
            <w:tcW w:w="1878" w:type="dxa"/>
          </w:tcPr>
          <w:p w:rsidR="008E0D91" w:rsidRPr="00717B0A" w:rsidRDefault="007B416A" w:rsidP="008E0D91">
            <w:pPr>
              <w:rPr>
                <w:rFonts w:cs="Arial"/>
                <w:sz w:val="20"/>
                <w:szCs w:val="20"/>
              </w:rPr>
            </w:pPr>
            <w:r w:rsidRPr="00717B0A">
              <w:rPr>
                <w:rFonts w:cs="Arial"/>
                <w:sz w:val="20"/>
                <w:szCs w:val="20"/>
              </w:rPr>
              <w:t xml:space="preserve">0.001620  to </w:t>
            </w:r>
            <w:r w:rsidR="00F2357A" w:rsidRPr="00717B0A">
              <w:rPr>
                <w:rFonts w:cs="Arial"/>
                <w:sz w:val="20"/>
                <w:szCs w:val="20"/>
              </w:rPr>
              <w:t>0.002588</w:t>
            </w:r>
            <w:r w:rsidRPr="00717B0A">
              <w:rPr>
                <w:rFonts w:cs="Arial"/>
                <w:sz w:val="20"/>
                <w:szCs w:val="20"/>
              </w:rPr>
              <w:t xml:space="preserve">   </w:t>
            </w:r>
          </w:p>
          <w:p w:rsidR="007B416A" w:rsidRPr="00717B0A" w:rsidRDefault="007B416A" w:rsidP="008E0D91">
            <w:pPr>
              <w:rPr>
                <w:rFonts w:cs="Arial"/>
                <w:sz w:val="20"/>
                <w:szCs w:val="20"/>
              </w:rPr>
            </w:pPr>
          </w:p>
        </w:tc>
        <w:tc>
          <w:tcPr>
            <w:tcW w:w="1722" w:type="dxa"/>
          </w:tcPr>
          <w:p w:rsidR="008E0D91" w:rsidRPr="00717B0A" w:rsidRDefault="00F2357A" w:rsidP="008E0D91">
            <w:pPr>
              <w:rPr>
                <w:rFonts w:cs="Arial"/>
                <w:sz w:val="20"/>
                <w:szCs w:val="20"/>
              </w:rPr>
            </w:pPr>
            <w:r w:rsidRPr="00717B0A">
              <w:rPr>
                <w:rFonts w:cs="Arial"/>
                <w:sz w:val="20"/>
                <w:szCs w:val="20"/>
              </w:rPr>
              <w:t xml:space="preserve">0.002589 to  0.008316  </w:t>
            </w:r>
          </w:p>
        </w:tc>
        <w:tc>
          <w:tcPr>
            <w:tcW w:w="1980" w:type="dxa"/>
          </w:tcPr>
          <w:p w:rsidR="008E0D91" w:rsidRPr="00717B0A" w:rsidRDefault="00F2357A" w:rsidP="008E0D91">
            <w:pPr>
              <w:rPr>
                <w:rFonts w:cs="Arial"/>
                <w:sz w:val="20"/>
                <w:szCs w:val="20"/>
              </w:rPr>
            </w:pPr>
            <w:r w:rsidRPr="00717B0A">
              <w:rPr>
                <w:rFonts w:cs="Arial"/>
                <w:sz w:val="20"/>
                <w:szCs w:val="20"/>
              </w:rPr>
              <w:t>0.008317 to 1.000000</w:t>
            </w:r>
          </w:p>
        </w:tc>
        <w:tc>
          <w:tcPr>
            <w:tcW w:w="3870" w:type="dxa"/>
          </w:tcPr>
          <w:p w:rsidR="008E0D91" w:rsidRPr="00717B0A" w:rsidRDefault="002A48C8">
            <w:pPr>
              <w:rPr>
                <w:rFonts w:cs="Arial"/>
                <w:sz w:val="20"/>
                <w:szCs w:val="20"/>
              </w:rPr>
            </w:pPr>
            <w:r w:rsidRPr="00717B0A">
              <w:rPr>
                <w:rFonts w:cs="Arial"/>
                <w:sz w:val="20"/>
                <w:szCs w:val="20"/>
              </w:rPr>
              <w:t>Based on WWRA map numerical ranges</w:t>
            </w:r>
          </w:p>
        </w:tc>
      </w:tr>
      <w:tr w:rsidR="005507DC" w:rsidRPr="00717B0A" w:rsidTr="005507DC">
        <w:trPr>
          <w:trHeight w:val="425"/>
        </w:trPr>
        <w:tc>
          <w:tcPr>
            <w:tcW w:w="1700" w:type="dxa"/>
          </w:tcPr>
          <w:p w:rsidR="005507DC" w:rsidRDefault="005507DC" w:rsidP="00E11C8D">
            <w:pPr>
              <w:rPr>
                <w:rFonts w:cs="Arial"/>
                <w:sz w:val="20"/>
                <w:szCs w:val="20"/>
              </w:rPr>
            </w:pPr>
            <w:r>
              <w:rPr>
                <w:rFonts w:cs="Arial"/>
                <w:sz w:val="20"/>
                <w:szCs w:val="20"/>
              </w:rPr>
              <w:t>Overall Fire Effects Index</w:t>
            </w:r>
          </w:p>
          <w:p w:rsidR="005507DC" w:rsidRPr="00717B0A" w:rsidRDefault="005507DC" w:rsidP="00E11C8D">
            <w:pPr>
              <w:rPr>
                <w:rFonts w:cs="Arial"/>
                <w:sz w:val="20"/>
                <w:szCs w:val="20"/>
              </w:rPr>
            </w:pPr>
          </w:p>
        </w:tc>
        <w:tc>
          <w:tcPr>
            <w:tcW w:w="1530" w:type="dxa"/>
          </w:tcPr>
          <w:p w:rsidR="005507DC" w:rsidRPr="00717B0A" w:rsidRDefault="00392B37" w:rsidP="008E0D91">
            <w:pPr>
              <w:rPr>
                <w:rFonts w:cs="Arial"/>
                <w:sz w:val="20"/>
                <w:szCs w:val="20"/>
              </w:rPr>
            </w:pPr>
            <w:r w:rsidRPr="00392B37">
              <w:rPr>
                <w:rFonts w:cs="Arial"/>
                <w:sz w:val="20"/>
                <w:szCs w:val="20"/>
              </w:rPr>
              <w:t>-0.001000</w:t>
            </w:r>
            <w:r>
              <w:rPr>
                <w:rFonts w:cs="Arial"/>
                <w:sz w:val="20"/>
                <w:szCs w:val="20"/>
              </w:rPr>
              <w:t xml:space="preserve"> to </w:t>
            </w:r>
            <w:r w:rsidRPr="00392B37">
              <w:rPr>
                <w:rFonts w:cs="Arial"/>
                <w:sz w:val="20"/>
                <w:szCs w:val="20"/>
              </w:rPr>
              <w:t>-0.53104</w:t>
            </w:r>
          </w:p>
        </w:tc>
        <w:tc>
          <w:tcPr>
            <w:tcW w:w="1878" w:type="dxa"/>
          </w:tcPr>
          <w:p w:rsidR="005507DC" w:rsidRPr="00717B0A" w:rsidRDefault="00392B37" w:rsidP="008E0D91">
            <w:pPr>
              <w:rPr>
                <w:rFonts w:cs="Arial"/>
                <w:sz w:val="20"/>
                <w:szCs w:val="20"/>
              </w:rPr>
            </w:pPr>
            <w:r w:rsidRPr="00392B37">
              <w:rPr>
                <w:rFonts w:cs="Arial"/>
                <w:sz w:val="20"/>
                <w:szCs w:val="20"/>
              </w:rPr>
              <w:t>-0.531041</w:t>
            </w:r>
            <w:r>
              <w:rPr>
                <w:rFonts w:cs="Arial"/>
                <w:sz w:val="20"/>
                <w:szCs w:val="20"/>
              </w:rPr>
              <w:t xml:space="preserve"> to </w:t>
            </w:r>
            <w:r w:rsidRPr="00392B37">
              <w:rPr>
                <w:rFonts w:cs="Arial"/>
                <w:sz w:val="20"/>
                <w:szCs w:val="20"/>
              </w:rPr>
              <w:t xml:space="preserve">  -0.728161</w:t>
            </w:r>
          </w:p>
        </w:tc>
        <w:tc>
          <w:tcPr>
            <w:tcW w:w="1722" w:type="dxa"/>
          </w:tcPr>
          <w:p w:rsidR="005507DC" w:rsidRPr="00717B0A" w:rsidRDefault="00392B37" w:rsidP="008E0D91">
            <w:pPr>
              <w:rPr>
                <w:rFonts w:cs="Arial"/>
                <w:sz w:val="20"/>
                <w:szCs w:val="20"/>
              </w:rPr>
            </w:pPr>
            <w:r w:rsidRPr="00392B37">
              <w:rPr>
                <w:rFonts w:cs="Arial"/>
                <w:sz w:val="20"/>
                <w:szCs w:val="20"/>
              </w:rPr>
              <w:t>-0.728162</w:t>
            </w:r>
            <w:r>
              <w:rPr>
                <w:rFonts w:cs="Arial"/>
                <w:sz w:val="20"/>
                <w:szCs w:val="20"/>
              </w:rPr>
              <w:t xml:space="preserve"> to </w:t>
            </w:r>
            <w:r w:rsidRPr="00392B37">
              <w:rPr>
                <w:rFonts w:cs="Arial"/>
                <w:sz w:val="20"/>
                <w:szCs w:val="20"/>
              </w:rPr>
              <w:t>-1.035111</w:t>
            </w:r>
          </w:p>
        </w:tc>
        <w:tc>
          <w:tcPr>
            <w:tcW w:w="1980" w:type="dxa"/>
          </w:tcPr>
          <w:p w:rsidR="005507DC" w:rsidRPr="00717B0A" w:rsidRDefault="001C373C" w:rsidP="008E0D91">
            <w:pPr>
              <w:rPr>
                <w:rFonts w:cs="Arial"/>
                <w:sz w:val="20"/>
                <w:szCs w:val="20"/>
              </w:rPr>
            </w:pPr>
            <w:r w:rsidRPr="001C373C">
              <w:rPr>
                <w:rFonts w:cs="Arial"/>
                <w:sz w:val="20"/>
                <w:szCs w:val="20"/>
              </w:rPr>
              <w:t>-1.035112</w:t>
            </w:r>
            <w:r>
              <w:rPr>
                <w:rFonts w:cs="Arial"/>
                <w:sz w:val="20"/>
                <w:szCs w:val="20"/>
              </w:rPr>
              <w:t xml:space="preserve"> to </w:t>
            </w:r>
            <w:r w:rsidRPr="001C373C">
              <w:rPr>
                <w:rFonts w:cs="Arial"/>
                <w:sz w:val="20"/>
                <w:szCs w:val="20"/>
              </w:rPr>
              <w:t>-9.000000</w:t>
            </w:r>
          </w:p>
        </w:tc>
        <w:tc>
          <w:tcPr>
            <w:tcW w:w="3870" w:type="dxa"/>
          </w:tcPr>
          <w:p w:rsidR="005507DC" w:rsidRPr="00717B0A" w:rsidRDefault="00A71B72" w:rsidP="005507DC">
            <w:pPr>
              <w:rPr>
                <w:rFonts w:cs="Arial"/>
                <w:sz w:val="20"/>
                <w:szCs w:val="20"/>
              </w:rPr>
            </w:pPr>
            <w:r w:rsidRPr="00717B0A">
              <w:rPr>
                <w:rFonts w:cs="Arial"/>
                <w:sz w:val="20"/>
                <w:szCs w:val="20"/>
              </w:rPr>
              <w:t>Based on WWRA map numerical ranges</w:t>
            </w:r>
          </w:p>
        </w:tc>
      </w:tr>
      <w:tr w:rsidR="005507DC" w:rsidRPr="00717B0A" w:rsidTr="00620C26">
        <w:trPr>
          <w:trHeight w:val="480"/>
        </w:trPr>
        <w:tc>
          <w:tcPr>
            <w:tcW w:w="1700" w:type="dxa"/>
          </w:tcPr>
          <w:p w:rsidR="005507DC" w:rsidRDefault="005507DC" w:rsidP="00E11C8D">
            <w:pPr>
              <w:rPr>
                <w:rFonts w:cs="Arial"/>
                <w:sz w:val="20"/>
                <w:szCs w:val="20"/>
              </w:rPr>
            </w:pPr>
            <w:r>
              <w:rPr>
                <w:rFonts w:cs="Arial"/>
                <w:sz w:val="20"/>
                <w:szCs w:val="20"/>
              </w:rPr>
              <w:t>Overall Fire Risk Index</w:t>
            </w:r>
          </w:p>
          <w:p w:rsidR="005507DC" w:rsidRDefault="005507DC" w:rsidP="00E11C8D">
            <w:pPr>
              <w:rPr>
                <w:rFonts w:cs="Arial"/>
                <w:sz w:val="20"/>
                <w:szCs w:val="20"/>
              </w:rPr>
            </w:pPr>
          </w:p>
        </w:tc>
        <w:tc>
          <w:tcPr>
            <w:tcW w:w="1530" w:type="dxa"/>
          </w:tcPr>
          <w:p w:rsidR="005507DC" w:rsidRPr="00717B0A" w:rsidRDefault="00FC3233" w:rsidP="008E0D91">
            <w:pPr>
              <w:rPr>
                <w:rFonts w:cs="Arial"/>
                <w:sz w:val="20"/>
                <w:szCs w:val="20"/>
              </w:rPr>
            </w:pPr>
            <w:r>
              <w:rPr>
                <w:rFonts w:cs="Arial"/>
                <w:sz w:val="20"/>
                <w:szCs w:val="20"/>
              </w:rPr>
              <w:t>&gt;= -</w:t>
            </w:r>
            <w:r w:rsidR="0062732A">
              <w:rPr>
                <w:rFonts w:cs="Arial"/>
                <w:sz w:val="20"/>
                <w:szCs w:val="20"/>
              </w:rPr>
              <w:t>1.54 to</w:t>
            </w:r>
            <w:r w:rsidR="00E27D4C">
              <w:rPr>
                <w:rFonts w:cs="Arial"/>
                <w:sz w:val="20"/>
                <w:szCs w:val="20"/>
              </w:rPr>
              <w:t xml:space="preserve">     </w:t>
            </w:r>
            <w:r w:rsidR="0062732A">
              <w:rPr>
                <w:rFonts w:cs="Arial"/>
                <w:sz w:val="20"/>
                <w:szCs w:val="20"/>
              </w:rPr>
              <w:t xml:space="preserve"> </w:t>
            </w:r>
            <w:r w:rsidR="00F05610">
              <w:rPr>
                <w:rFonts w:cs="Arial"/>
                <w:sz w:val="20"/>
                <w:szCs w:val="20"/>
              </w:rPr>
              <w:t>-</w:t>
            </w:r>
            <w:r w:rsidR="00E27D4C">
              <w:rPr>
                <w:rFonts w:cs="Arial"/>
                <w:sz w:val="20"/>
                <w:szCs w:val="20"/>
              </w:rPr>
              <w:t xml:space="preserve"> </w:t>
            </w:r>
            <w:r w:rsidR="00F05610">
              <w:rPr>
                <w:rFonts w:cs="Arial"/>
                <w:sz w:val="20"/>
                <w:szCs w:val="20"/>
              </w:rPr>
              <w:t>4.73</w:t>
            </w:r>
          </w:p>
        </w:tc>
        <w:tc>
          <w:tcPr>
            <w:tcW w:w="1878" w:type="dxa"/>
          </w:tcPr>
          <w:p w:rsidR="005507DC" w:rsidRPr="00717B0A" w:rsidRDefault="00E27D4C" w:rsidP="008E0D91">
            <w:pPr>
              <w:rPr>
                <w:rFonts w:cs="Arial"/>
                <w:sz w:val="20"/>
                <w:szCs w:val="20"/>
              </w:rPr>
            </w:pPr>
            <w:r>
              <w:rPr>
                <w:rFonts w:cs="Arial"/>
                <w:sz w:val="20"/>
                <w:szCs w:val="20"/>
              </w:rPr>
              <w:t>- 4.731 to – 10.6</w:t>
            </w:r>
          </w:p>
        </w:tc>
        <w:tc>
          <w:tcPr>
            <w:tcW w:w="1722" w:type="dxa"/>
          </w:tcPr>
          <w:p w:rsidR="005507DC" w:rsidRPr="00717B0A" w:rsidRDefault="00E27D4C" w:rsidP="008E0D91">
            <w:pPr>
              <w:rPr>
                <w:rFonts w:cs="Arial"/>
                <w:sz w:val="20"/>
                <w:szCs w:val="20"/>
              </w:rPr>
            </w:pPr>
            <w:r>
              <w:rPr>
                <w:rFonts w:cs="Arial"/>
                <w:sz w:val="20"/>
                <w:szCs w:val="20"/>
              </w:rPr>
              <w:t xml:space="preserve">- 10.601 to </w:t>
            </w:r>
            <w:r w:rsidR="00A71B72">
              <w:rPr>
                <w:rFonts w:cs="Arial"/>
                <w:sz w:val="20"/>
                <w:szCs w:val="20"/>
              </w:rPr>
              <w:t xml:space="preserve">       </w:t>
            </w:r>
            <w:r>
              <w:rPr>
                <w:rFonts w:cs="Arial"/>
                <w:sz w:val="20"/>
                <w:szCs w:val="20"/>
              </w:rPr>
              <w:t>– 51.46</w:t>
            </w:r>
          </w:p>
        </w:tc>
        <w:tc>
          <w:tcPr>
            <w:tcW w:w="1980" w:type="dxa"/>
          </w:tcPr>
          <w:p w:rsidR="005507DC" w:rsidRPr="00717B0A" w:rsidRDefault="00A71B72" w:rsidP="008E0D91">
            <w:pPr>
              <w:rPr>
                <w:rFonts w:cs="Arial"/>
                <w:sz w:val="20"/>
                <w:szCs w:val="20"/>
              </w:rPr>
            </w:pPr>
            <w:r>
              <w:rPr>
                <w:rFonts w:cs="Arial"/>
                <w:sz w:val="20"/>
                <w:szCs w:val="20"/>
              </w:rPr>
              <w:t>- 51.461 to &lt; - 284.77</w:t>
            </w:r>
          </w:p>
        </w:tc>
        <w:tc>
          <w:tcPr>
            <w:tcW w:w="3870" w:type="dxa"/>
          </w:tcPr>
          <w:p w:rsidR="005507DC" w:rsidRPr="00717B0A" w:rsidRDefault="00A71B72" w:rsidP="005507DC">
            <w:pPr>
              <w:rPr>
                <w:rFonts w:cs="Arial"/>
                <w:sz w:val="20"/>
                <w:szCs w:val="20"/>
              </w:rPr>
            </w:pPr>
            <w:r w:rsidRPr="00717B0A">
              <w:rPr>
                <w:rFonts w:cs="Arial"/>
                <w:sz w:val="20"/>
                <w:szCs w:val="20"/>
              </w:rPr>
              <w:t>Based on WWRA map numerical ranges</w:t>
            </w:r>
          </w:p>
        </w:tc>
      </w:tr>
    </w:tbl>
    <w:p w:rsidR="00B80F8B" w:rsidRDefault="00B80F8B"/>
    <w:p w:rsidR="00B80F8B" w:rsidRDefault="00B80F8B"/>
    <w:p w:rsidR="00B80F8B" w:rsidRDefault="003F4808">
      <w:r>
        <w:lastRenderedPageBreak/>
        <w:t xml:space="preserve">  </w:t>
      </w:r>
    </w:p>
    <w:p w:rsidR="00056053" w:rsidRDefault="00056053"/>
    <w:p w:rsidR="00B80F8B" w:rsidRDefault="00B80F8B"/>
    <w:p w:rsidR="00B80F8B" w:rsidRDefault="00B80F8B"/>
    <w:tbl>
      <w:tblPr>
        <w:tblW w:w="126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1620"/>
        <w:gridCol w:w="1980"/>
        <w:gridCol w:w="1710"/>
        <w:gridCol w:w="90"/>
        <w:gridCol w:w="1980"/>
        <w:gridCol w:w="3780"/>
      </w:tblGrid>
      <w:tr w:rsidR="003171D4" w:rsidRPr="00717B0A" w:rsidTr="00620C26">
        <w:trPr>
          <w:trHeight w:val="503"/>
        </w:trPr>
        <w:tc>
          <w:tcPr>
            <w:tcW w:w="12680" w:type="dxa"/>
            <w:gridSpan w:val="7"/>
            <w:tcBorders>
              <w:bottom w:val="single" w:sz="4" w:space="0" w:color="auto"/>
            </w:tcBorders>
          </w:tcPr>
          <w:p w:rsidR="003171D4" w:rsidRPr="00195A3C" w:rsidRDefault="003171D4" w:rsidP="003171D4">
            <w:pPr>
              <w:jc w:val="center"/>
              <w:rPr>
                <w:rFonts w:cs="Arial"/>
                <w:caps/>
                <w:sz w:val="20"/>
                <w:szCs w:val="20"/>
              </w:rPr>
            </w:pPr>
            <w:r w:rsidRPr="00195A3C">
              <w:rPr>
                <w:rFonts w:cs="Arial"/>
                <w:caps/>
                <w:sz w:val="20"/>
                <w:szCs w:val="20"/>
              </w:rPr>
              <w:t>Fire Protection and Fire Structure Vulnerability</w:t>
            </w:r>
          </w:p>
        </w:tc>
      </w:tr>
      <w:tr w:rsidR="003171D4" w:rsidRPr="00717B0A" w:rsidTr="00D419B9">
        <w:trPr>
          <w:trHeight w:val="580"/>
        </w:trPr>
        <w:tc>
          <w:tcPr>
            <w:tcW w:w="1520" w:type="dxa"/>
            <w:shd w:val="clear" w:color="auto" w:fill="DDD9C3" w:themeFill="background2" w:themeFillShade="E6"/>
          </w:tcPr>
          <w:p w:rsidR="003F4702" w:rsidRDefault="00316365" w:rsidP="00272062">
            <w:pPr>
              <w:rPr>
                <w:rFonts w:cs="Arial"/>
                <w:sz w:val="20"/>
                <w:szCs w:val="20"/>
              </w:rPr>
            </w:pPr>
            <w:r>
              <w:rPr>
                <w:rFonts w:cs="Arial"/>
                <w:sz w:val="20"/>
                <w:szCs w:val="20"/>
              </w:rPr>
              <w:t xml:space="preserve">Characteristic </w:t>
            </w:r>
          </w:p>
          <w:p w:rsidR="00316365" w:rsidRDefault="00316365" w:rsidP="00272062">
            <w:pPr>
              <w:rPr>
                <w:rFonts w:cs="Arial"/>
                <w:sz w:val="20"/>
                <w:szCs w:val="20"/>
              </w:rPr>
            </w:pPr>
            <w:r>
              <w:rPr>
                <w:rFonts w:cs="Arial"/>
                <w:sz w:val="20"/>
                <w:szCs w:val="20"/>
              </w:rPr>
              <w:t>being</w:t>
            </w:r>
          </w:p>
          <w:p w:rsidR="003171D4" w:rsidRPr="00717B0A" w:rsidRDefault="00316365" w:rsidP="00272062">
            <w:pPr>
              <w:rPr>
                <w:rFonts w:cs="Arial"/>
                <w:sz w:val="20"/>
                <w:szCs w:val="20"/>
              </w:rPr>
            </w:pPr>
            <w:r>
              <w:rPr>
                <w:rFonts w:cs="Arial"/>
                <w:sz w:val="20"/>
                <w:szCs w:val="20"/>
              </w:rPr>
              <w:t>Rated</w:t>
            </w:r>
          </w:p>
        </w:tc>
        <w:tc>
          <w:tcPr>
            <w:tcW w:w="1620" w:type="dxa"/>
            <w:shd w:val="clear" w:color="auto" w:fill="DDD9C3" w:themeFill="background2" w:themeFillShade="E6"/>
          </w:tcPr>
          <w:p w:rsidR="003171D4" w:rsidRPr="00717B0A" w:rsidRDefault="00845891" w:rsidP="008C50A7">
            <w:pPr>
              <w:rPr>
                <w:rFonts w:cs="Arial"/>
                <w:sz w:val="20"/>
                <w:szCs w:val="20"/>
              </w:rPr>
            </w:pPr>
            <w:r w:rsidRPr="00717B0A">
              <w:rPr>
                <w:rFonts w:cs="Arial"/>
                <w:sz w:val="20"/>
                <w:szCs w:val="20"/>
              </w:rPr>
              <w:t xml:space="preserve"> </w:t>
            </w:r>
            <w:r w:rsidR="00780AE1" w:rsidRPr="00717B0A">
              <w:rPr>
                <w:rFonts w:cs="Arial"/>
                <w:sz w:val="20"/>
                <w:szCs w:val="20"/>
              </w:rPr>
              <w:t xml:space="preserve"> </w:t>
            </w:r>
            <w:r w:rsidR="00316365">
              <w:rPr>
                <w:rFonts w:cs="Arial"/>
                <w:sz w:val="20"/>
                <w:szCs w:val="20"/>
              </w:rPr>
              <w:t>Low = 1</w:t>
            </w:r>
          </w:p>
        </w:tc>
        <w:tc>
          <w:tcPr>
            <w:tcW w:w="1980" w:type="dxa"/>
            <w:shd w:val="clear" w:color="auto" w:fill="DDD9C3" w:themeFill="background2" w:themeFillShade="E6"/>
          </w:tcPr>
          <w:p w:rsidR="003F4702" w:rsidRDefault="00316365" w:rsidP="000F598C">
            <w:pPr>
              <w:rPr>
                <w:rFonts w:cs="Arial"/>
                <w:sz w:val="20"/>
                <w:szCs w:val="20"/>
              </w:rPr>
            </w:pPr>
            <w:r>
              <w:rPr>
                <w:rFonts w:cs="Arial"/>
                <w:sz w:val="20"/>
                <w:szCs w:val="20"/>
              </w:rPr>
              <w:t xml:space="preserve"> Moderate = 2</w:t>
            </w:r>
          </w:p>
          <w:p w:rsidR="003171D4" w:rsidRPr="00717B0A" w:rsidRDefault="003171D4" w:rsidP="000F598C">
            <w:pPr>
              <w:rPr>
                <w:rFonts w:cs="Arial"/>
                <w:sz w:val="20"/>
                <w:szCs w:val="20"/>
              </w:rPr>
            </w:pPr>
          </w:p>
        </w:tc>
        <w:tc>
          <w:tcPr>
            <w:tcW w:w="1710" w:type="dxa"/>
            <w:shd w:val="clear" w:color="auto" w:fill="DDD9C3" w:themeFill="background2" w:themeFillShade="E6"/>
          </w:tcPr>
          <w:p w:rsidR="003F4702" w:rsidRDefault="00316365" w:rsidP="008E0D91">
            <w:pPr>
              <w:rPr>
                <w:rFonts w:cs="Arial"/>
                <w:sz w:val="20"/>
                <w:szCs w:val="20"/>
              </w:rPr>
            </w:pPr>
            <w:r>
              <w:rPr>
                <w:rFonts w:cs="Arial"/>
                <w:sz w:val="20"/>
                <w:szCs w:val="20"/>
              </w:rPr>
              <w:t xml:space="preserve"> High = 3</w:t>
            </w:r>
          </w:p>
          <w:p w:rsidR="003171D4" w:rsidRPr="00717B0A" w:rsidRDefault="003171D4" w:rsidP="008E0D91">
            <w:pPr>
              <w:rPr>
                <w:rFonts w:cs="Arial"/>
                <w:sz w:val="20"/>
                <w:szCs w:val="20"/>
              </w:rPr>
            </w:pPr>
          </w:p>
        </w:tc>
        <w:tc>
          <w:tcPr>
            <w:tcW w:w="2070" w:type="dxa"/>
            <w:gridSpan w:val="2"/>
            <w:shd w:val="clear" w:color="auto" w:fill="DDD9C3" w:themeFill="background2" w:themeFillShade="E6"/>
          </w:tcPr>
          <w:p w:rsidR="003F4702" w:rsidRDefault="00316365" w:rsidP="008E0D91">
            <w:pPr>
              <w:rPr>
                <w:rFonts w:cs="Arial"/>
                <w:sz w:val="20"/>
                <w:szCs w:val="20"/>
              </w:rPr>
            </w:pPr>
            <w:r>
              <w:rPr>
                <w:rFonts w:cs="Arial"/>
                <w:sz w:val="20"/>
                <w:szCs w:val="20"/>
              </w:rPr>
              <w:t xml:space="preserve"> Extreme = 4</w:t>
            </w:r>
          </w:p>
          <w:p w:rsidR="003171D4" w:rsidRPr="00717B0A" w:rsidRDefault="003171D4" w:rsidP="008E0D91">
            <w:pPr>
              <w:rPr>
                <w:rFonts w:cs="Arial"/>
                <w:sz w:val="20"/>
                <w:szCs w:val="20"/>
              </w:rPr>
            </w:pPr>
          </w:p>
        </w:tc>
        <w:tc>
          <w:tcPr>
            <w:tcW w:w="3780" w:type="dxa"/>
            <w:shd w:val="clear" w:color="auto" w:fill="DDD9C3" w:themeFill="background2" w:themeFillShade="E6"/>
          </w:tcPr>
          <w:p w:rsidR="003F4702" w:rsidRDefault="00316365" w:rsidP="00555BEB">
            <w:pPr>
              <w:rPr>
                <w:rFonts w:cs="Arial"/>
                <w:sz w:val="20"/>
                <w:szCs w:val="20"/>
              </w:rPr>
            </w:pPr>
            <w:r>
              <w:rPr>
                <w:rFonts w:cs="Arial"/>
                <w:sz w:val="20"/>
                <w:szCs w:val="20"/>
              </w:rPr>
              <w:t xml:space="preserve">  Comments </w:t>
            </w:r>
          </w:p>
          <w:p w:rsidR="00555BEB" w:rsidRPr="00717B0A" w:rsidRDefault="00555BEB" w:rsidP="00555BEB">
            <w:pPr>
              <w:rPr>
                <w:rFonts w:cs="Arial"/>
                <w:sz w:val="20"/>
                <w:szCs w:val="20"/>
              </w:rPr>
            </w:pPr>
          </w:p>
        </w:tc>
      </w:tr>
      <w:tr w:rsidR="003F4702" w:rsidRPr="00717B0A" w:rsidTr="00D419B9">
        <w:trPr>
          <w:trHeight w:val="1970"/>
        </w:trPr>
        <w:tc>
          <w:tcPr>
            <w:tcW w:w="1520" w:type="dxa"/>
          </w:tcPr>
          <w:p w:rsidR="003F4702" w:rsidRDefault="003F4702" w:rsidP="00272062">
            <w:pPr>
              <w:rPr>
                <w:rFonts w:cs="Arial"/>
                <w:sz w:val="20"/>
                <w:szCs w:val="20"/>
              </w:rPr>
            </w:pPr>
            <w:r w:rsidRPr="00717B0A">
              <w:rPr>
                <w:rFonts w:cs="Arial"/>
                <w:sz w:val="20"/>
                <w:szCs w:val="20"/>
              </w:rPr>
              <w:t>Protection District Structures to SQ miles coverage</w:t>
            </w:r>
          </w:p>
        </w:tc>
        <w:tc>
          <w:tcPr>
            <w:tcW w:w="1620" w:type="dxa"/>
          </w:tcPr>
          <w:p w:rsidR="00690651" w:rsidRDefault="00690651" w:rsidP="008C50A7">
            <w:pPr>
              <w:rPr>
                <w:rFonts w:cs="Arial"/>
                <w:sz w:val="20"/>
                <w:szCs w:val="20"/>
              </w:rPr>
            </w:pPr>
            <w:r>
              <w:rPr>
                <w:rFonts w:cs="Arial"/>
                <w:sz w:val="20"/>
                <w:szCs w:val="20"/>
              </w:rPr>
              <w:t xml:space="preserve"> </w:t>
            </w:r>
          </w:p>
          <w:p w:rsidR="00690651" w:rsidRPr="00717B0A" w:rsidRDefault="00690651" w:rsidP="008C50A7">
            <w:pPr>
              <w:rPr>
                <w:rFonts w:cs="Arial"/>
                <w:sz w:val="20"/>
                <w:szCs w:val="20"/>
              </w:rPr>
            </w:pPr>
            <w:r>
              <w:rPr>
                <w:rFonts w:cs="Arial"/>
                <w:sz w:val="20"/>
                <w:szCs w:val="20"/>
              </w:rPr>
              <w:t>&gt; 1.6</w:t>
            </w:r>
          </w:p>
        </w:tc>
        <w:tc>
          <w:tcPr>
            <w:tcW w:w="1980" w:type="dxa"/>
          </w:tcPr>
          <w:p w:rsidR="003F4702" w:rsidRPr="00717B0A" w:rsidRDefault="00690651" w:rsidP="000F598C">
            <w:pPr>
              <w:rPr>
                <w:rFonts w:cs="Arial"/>
                <w:sz w:val="20"/>
                <w:szCs w:val="20"/>
              </w:rPr>
            </w:pPr>
            <w:r>
              <w:rPr>
                <w:rFonts w:cs="Arial"/>
                <w:sz w:val="20"/>
                <w:szCs w:val="20"/>
              </w:rPr>
              <w:t>1.6</w:t>
            </w:r>
            <w:r w:rsidR="003F4702" w:rsidRPr="00717B0A">
              <w:rPr>
                <w:rFonts w:cs="Arial"/>
                <w:sz w:val="20"/>
                <w:szCs w:val="20"/>
              </w:rPr>
              <w:t xml:space="preserve"> to .40 value</w:t>
            </w:r>
          </w:p>
        </w:tc>
        <w:tc>
          <w:tcPr>
            <w:tcW w:w="1710" w:type="dxa"/>
          </w:tcPr>
          <w:p w:rsidR="003F4702" w:rsidRPr="00717B0A" w:rsidRDefault="003F4702" w:rsidP="008E0D91">
            <w:pPr>
              <w:rPr>
                <w:rFonts w:cs="Arial"/>
                <w:sz w:val="20"/>
                <w:szCs w:val="20"/>
              </w:rPr>
            </w:pPr>
            <w:r w:rsidRPr="00717B0A">
              <w:rPr>
                <w:rFonts w:cs="Arial"/>
                <w:sz w:val="20"/>
                <w:szCs w:val="20"/>
              </w:rPr>
              <w:t>.3999 to .08</w:t>
            </w:r>
          </w:p>
        </w:tc>
        <w:tc>
          <w:tcPr>
            <w:tcW w:w="2070" w:type="dxa"/>
            <w:gridSpan w:val="2"/>
          </w:tcPr>
          <w:p w:rsidR="003F4702" w:rsidRPr="00717B0A" w:rsidRDefault="003F4702" w:rsidP="008E0D91">
            <w:pPr>
              <w:rPr>
                <w:rFonts w:cs="Arial"/>
                <w:sz w:val="20"/>
                <w:szCs w:val="20"/>
              </w:rPr>
            </w:pPr>
            <w:r w:rsidRPr="00717B0A">
              <w:rPr>
                <w:rFonts w:cs="Arial"/>
                <w:sz w:val="20"/>
                <w:szCs w:val="20"/>
              </w:rPr>
              <w:t>.0799 to 0</w:t>
            </w:r>
          </w:p>
        </w:tc>
        <w:tc>
          <w:tcPr>
            <w:tcW w:w="3780" w:type="dxa"/>
          </w:tcPr>
          <w:p w:rsidR="002F7DB1" w:rsidRDefault="003F4702" w:rsidP="00555BEB">
            <w:pPr>
              <w:rPr>
                <w:rFonts w:cs="Arial"/>
                <w:sz w:val="20"/>
                <w:szCs w:val="20"/>
              </w:rPr>
            </w:pPr>
            <w:r w:rsidRPr="00717B0A">
              <w:rPr>
                <w:rFonts w:cs="Arial"/>
                <w:sz w:val="20"/>
                <w:szCs w:val="20"/>
              </w:rPr>
              <w:t xml:space="preserve">Calculations </w:t>
            </w:r>
            <w:r w:rsidR="00DA33B9">
              <w:rPr>
                <w:rFonts w:cs="Arial"/>
                <w:sz w:val="20"/>
                <w:szCs w:val="20"/>
              </w:rPr>
              <w:t xml:space="preserve">were </w:t>
            </w:r>
            <w:r w:rsidRPr="00717B0A">
              <w:rPr>
                <w:rFonts w:cs="Arial"/>
                <w:sz w:val="20"/>
                <w:szCs w:val="20"/>
              </w:rPr>
              <w:t xml:space="preserve">based on the number of structures </w:t>
            </w:r>
            <w:r w:rsidR="00DA33B9">
              <w:rPr>
                <w:rFonts w:cs="Arial"/>
                <w:sz w:val="20"/>
                <w:szCs w:val="20"/>
              </w:rPr>
              <w:t xml:space="preserve">per square mile in </w:t>
            </w:r>
            <w:r w:rsidR="00FB1B46">
              <w:rPr>
                <w:rFonts w:cs="Arial"/>
                <w:sz w:val="20"/>
                <w:szCs w:val="20"/>
              </w:rPr>
              <w:t xml:space="preserve">rural protection jurisdictions.  Communities without </w:t>
            </w:r>
            <w:r w:rsidR="001110F6">
              <w:rPr>
                <w:rFonts w:cs="Arial"/>
                <w:sz w:val="20"/>
                <w:szCs w:val="20"/>
              </w:rPr>
              <w:t xml:space="preserve">protection were </w:t>
            </w:r>
            <w:r w:rsidR="00FB1B46">
              <w:rPr>
                <w:rFonts w:cs="Arial"/>
                <w:sz w:val="20"/>
                <w:szCs w:val="20"/>
              </w:rPr>
              <w:t>given a 1.5 mile buffer</w:t>
            </w:r>
            <w:r w:rsidR="001110F6">
              <w:rPr>
                <w:rFonts w:cs="Arial"/>
                <w:sz w:val="20"/>
                <w:szCs w:val="20"/>
              </w:rPr>
              <w:t xml:space="preserve"> the</w:t>
            </w:r>
            <w:r w:rsidR="00F414AB">
              <w:rPr>
                <w:rFonts w:cs="Arial"/>
                <w:sz w:val="20"/>
                <w:szCs w:val="20"/>
              </w:rPr>
              <w:t>n</w:t>
            </w:r>
            <w:r w:rsidR="001110F6">
              <w:rPr>
                <w:rFonts w:cs="Arial"/>
                <w:sz w:val="20"/>
                <w:szCs w:val="20"/>
              </w:rPr>
              <w:t xml:space="preserve"> calculated for the number of structures per square mile.  </w:t>
            </w:r>
            <w:r w:rsidR="00505625">
              <w:rPr>
                <w:rFonts w:cs="Arial"/>
                <w:sz w:val="20"/>
                <w:szCs w:val="20"/>
              </w:rPr>
              <w:t xml:space="preserve"> Rating is based on square miles divided by number of structures.  </w:t>
            </w:r>
          </w:p>
        </w:tc>
      </w:tr>
      <w:tr w:rsidR="00555BEB" w:rsidRPr="00717B0A" w:rsidTr="00D419B9">
        <w:trPr>
          <w:trHeight w:val="765"/>
        </w:trPr>
        <w:tc>
          <w:tcPr>
            <w:tcW w:w="1520" w:type="dxa"/>
          </w:tcPr>
          <w:p w:rsidR="00A31B21" w:rsidRDefault="00A31B21" w:rsidP="00272062">
            <w:pPr>
              <w:rPr>
                <w:rFonts w:cs="Arial"/>
                <w:sz w:val="20"/>
                <w:szCs w:val="20"/>
              </w:rPr>
            </w:pPr>
          </w:p>
          <w:p w:rsidR="00C9073F" w:rsidRDefault="00F960E3" w:rsidP="00272062">
            <w:pPr>
              <w:rPr>
                <w:rFonts w:cs="Arial"/>
                <w:sz w:val="20"/>
                <w:szCs w:val="20"/>
              </w:rPr>
            </w:pPr>
            <w:r>
              <w:rPr>
                <w:rFonts w:cs="Arial"/>
                <w:sz w:val="20"/>
                <w:szCs w:val="20"/>
              </w:rPr>
              <w:t>Structure</w:t>
            </w:r>
          </w:p>
          <w:p w:rsidR="00F960E3" w:rsidRDefault="00A31B21" w:rsidP="00272062">
            <w:pPr>
              <w:rPr>
                <w:rFonts w:cs="Arial"/>
                <w:sz w:val="20"/>
                <w:szCs w:val="20"/>
              </w:rPr>
            </w:pPr>
            <w:r>
              <w:rPr>
                <w:rFonts w:cs="Arial"/>
                <w:sz w:val="20"/>
                <w:szCs w:val="20"/>
              </w:rPr>
              <w:t xml:space="preserve">Protection </w:t>
            </w:r>
          </w:p>
          <w:p w:rsidR="00F960E3" w:rsidRDefault="00A31B21" w:rsidP="00272062">
            <w:pPr>
              <w:rPr>
                <w:rFonts w:cs="Arial"/>
                <w:sz w:val="20"/>
                <w:szCs w:val="20"/>
              </w:rPr>
            </w:pPr>
            <w:r>
              <w:rPr>
                <w:rFonts w:cs="Arial"/>
                <w:sz w:val="20"/>
                <w:szCs w:val="20"/>
              </w:rPr>
              <w:t xml:space="preserve">verse </w:t>
            </w:r>
          </w:p>
          <w:p w:rsidR="00FE6BB3" w:rsidRPr="00717B0A" w:rsidRDefault="00A31B21" w:rsidP="00272062">
            <w:pPr>
              <w:rPr>
                <w:rFonts w:cs="Arial"/>
                <w:sz w:val="20"/>
                <w:szCs w:val="20"/>
              </w:rPr>
            </w:pPr>
            <w:r>
              <w:rPr>
                <w:rFonts w:cs="Arial"/>
                <w:sz w:val="20"/>
                <w:szCs w:val="20"/>
              </w:rPr>
              <w:t>No Protection</w:t>
            </w:r>
          </w:p>
        </w:tc>
        <w:tc>
          <w:tcPr>
            <w:tcW w:w="1620" w:type="dxa"/>
          </w:tcPr>
          <w:p w:rsidR="00C9073F" w:rsidRDefault="00C9073F" w:rsidP="008C50A7">
            <w:pPr>
              <w:rPr>
                <w:rFonts w:cs="Arial"/>
                <w:sz w:val="20"/>
                <w:szCs w:val="20"/>
              </w:rPr>
            </w:pPr>
          </w:p>
          <w:p w:rsidR="00DA7FAA" w:rsidRDefault="00DA7FAA" w:rsidP="008C50A7">
            <w:pPr>
              <w:rPr>
                <w:rFonts w:cs="Arial"/>
                <w:sz w:val="20"/>
                <w:szCs w:val="20"/>
              </w:rPr>
            </w:pPr>
          </w:p>
          <w:p w:rsidR="00DA7FAA" w:rsidRDefault="00DA7FAA" w:rsidP="008C50A7">
            <w:pPr>
              <w:rPr>
                <w:rFonts w:cs="Arial"/>
                <w:sz w:val="20"/>
                <w:szCs w:val="20"/>
              </w:rPr>
            </w:pPr>
          </w:p>
          <w:p w:rsidR="00555BEB" w:rsidRPr="00717B0A" w:rsidRDefault="00555BEB" w:rsidP="008C50A7">
            <w:pPr>
              <w:rPr>
                <w:rFonts w:cs="Arial"/>
                <w:sz w:val="20"/>
                <w:szCs w:val="20"/>
              </w:rPr>
            </w:pPr>
          </w:p>
        </w:tc>
        <w:tc>
          <w:tcPr>
            <w:tcW w:w="1980" w:type="dxa"/>
          </w:tcPr>
          <w:p w:rsidR="00C9073F" w:rsidRDefault="00C9073F" w:rsidP="00080D5E">
            <w:pPr>
              <w:rPr>
                <w:rFonts w:cs="Arial"/>
                <w:sz w:val="20"/>
                <w:szCs w:val="20"/>
              </w:rPr>
            </w:pPr>
          </w:p>
          <w:p w:rsidR="00DA7FAA" w:rsidRDefault="00E754E6" w:rsidP="00080D5E">
            <w:pPr>
              <w:rPr>
                <w:rFonts w:cs="Arial"/>
                <w:sz w:val="20"/>
                <w:szCs w:val="20"/>
              </w:rPr>
            </w:pPr>
            <w:r>
              <w:rPr>
                <w:rFonts w:cs="Arial"/>
                <w:sz w:val="20"/>
                <w:szCs w:val="20"/>
              </w:rPr>
              <w:t xml:space="preserve">Full protection - </w:t>
            </w:r>
            <w:r w:rsidR="00F66557">
              <w:rPr>
                <w:rFonts w:cs="Arial"/>
                <w:sz w:val="20"/>
                <w:szCs w:val="20"/>
              </w:rPr>
              <w:t xml:space="preserve">Local </w:t>
            </w:r>
            <w:r w:rsidR="00A31B21">
              <w:rPr>
                <w:rFonts w:cs="Arial"/>
                <w:sz w:val="20"/>
                <w:szCs w:val="20"/>
              </w:rPr>
              <w:t>Structure</w:t>
            </w:r>
          </w:p>
          <w:p w:rsidR="00555BEB" w:rsidRPr="00717B0A" w:rsidRDefault="00A31B21" w:rsidP="00080D5E">
            <w:pPr>
              <w:rPr>
                <w:rFonts w:cs="Arial"/>
                <w:sz w:val="20"/>
                <w:szCs w:val="20"/>
              </w:rPr>
            </w:pPr>
            <w:r>
              <w:rPr>
                <w:rFonts w:cs="Arial"/>
                <w:sz w:val="20"/>
                <w:szCs w:val="20"/>
              </w:rPr>
              <w:t>Protection Available</w:t>
            </w:r>
          </w:p>
        </w:tc>
        <w:tc>
          <w:tcPr>
            <w:tcW w:w="1710" w:type="dxa"/>
          </w:tcPr>
          <w:p w:rsidR="00C9073F" w:rsidRDefault="00C9073F" w:rsidP="008E0D91">
            <w:pPr>
              <w:rPr>
                <w:rFonts w:cs="Arial"/>
                <w:sz w:val="20"/>
                <w:szCs w:val="20"/>
              </w:rPr>
            </w:pPr>
          </w:p>
          <w:p w:rsidR="00DA7FAA" w:rsidRDefault="0035152A" w:rsidP="008E0D91">
            <w:pPr>
              <w:rPr>
                <w:rFonts w:cs="Arial"/>
                <w:sz w:val="20"/>
                <w:szCs w:val="20"/>
              </w:rPr>
            </w:pPr>
            <w:r>
              <w:rPr>
                <w:rFonts w:cs="Arial"/>
                <w:sz w:val="20"/>
                <w:szCs w:val="20"/>
              </w:rPr>
              <w:t>Mixed Protection areas of both protected and non-protected</w:t>
            </w:r>
          </w:p>
          <w:p w:rsidR="00DA7FAA" w:rsidRDefault="00DA7FAA" w:rsidP="008E0D91">
            <w:pPr>
              <w:rPr>
                <w:rFonts w:cs="Arial"/>
                <w:sz w:val="20"/>
                <w:szCs w:val="20"/>
              </w:rPr>
            </w:pPr>
          </w:p>
          <w:p w:rsidR="00555BEB" w:rsidRPr="00717B0A" w:rsidRDefault="00555BEB" w:rsidP="008E0D91">
            <w:pPr>
              <w:rPr>
                <w:rFonts w:cs="Arial"/>
                <w:sz w:val="20"/>
                <w:szCs w:val="20"/>
              </w:rPr>
            </w:pPr>
          </w:p>
        </w:tc>
        <w:tc>
          <w:tcPr>
            <w:tcW w:w="2070" w:type="dxa"/>
            <w:gridSpan w:val="2"/>
          </w:tcPr>
          <w:p w:rsidR="00C9073F" w:rsidRDefault="00C9073F" w:rsidP="008E0D91">
            <w:pPr>
              <w:rPr>
                <w:rFonts w:eastAsia="Arial" w:cs="Arial"/>
                <w:sz w:val="20"/>
                <w:szCs w:val="20"/>
              </w:rPr>
            </w:pPr>
          </w:p>
          <w:p w:rsidR="00DA7FAA" w:rsidRDefault="00D0073A" w:rsidP="008E0D91">
            <w:pPr>
              <w:rPr>
                <w:rFonts w:eastAsia="Arial" w:cs="Arial"/>
                <w:sz w:val="20"/>
                <w:szCs w:val="20"/>
              </w:rPr>
            </w:pPr>
            <w:r>
              <w:rPr>
                <w:rFonts w:eastAsia="Arial" w:cs="Arial"/>
                <w:sz w:val="20"/>
                <w:szCs w:val="20"/>
              </w:rPr>
              <w:t xml:space="preserve">No </w:t>
            </w:r>
            <w:r w:rsidR="00F66557">
              <w:rPr>
                <w:rFonts w:eastAsia="Arial" w:cs="Arial"/>
                <w:sz w:val="20"/>
                <w:szCs w:val="20"/>
              </w:rPr>
              <w:t>Local Structural Protection exists for the area</w:t>
            </w:r>
          </w:p>
          <w:p w:rsidR="00555BEB" w:rsidRPr="00717B0A" w:rsidRDefault="00555BEB" w:rsidP="008E0D91">
            <w:pPr>
              <w:rPr>
                <w:rFonts w:cs="Arial"/>
                <w:sz w:val="20"/>
                <w:szCs w:val="20"/>
              </w:rPr>
            </w:pPr>
          </w:p>
        </w:tc>
        <w:tc>
          <w:tcPr>
            <w:tcW w:w="3780" w:type="dxa"/>
          </w:tcPr>
          <w:p w:rsidR="00C9073F" w:rsidRDefault="00C9073F">
            <w:pPr>
              <w:rPr>
                <w:rFonts w:cs="Arial"/>
                <w:sz w:val="20"/>
                <w:szCs w:val="20"/>
              </w:rPr>
            </w:pPr>
          </w:p>
          <w:p w:rsidR="009F0F07" w:rsidRDefault="00A31B21" w:rsidP="00555BEB">
            <w:pPr>
              <w:rPr>
                <w:rFonts w:cs="Arial"/>
                <w:sz w:val="20"/>
                <w:szCs w:val="20"/>
              </w:rPr>
            </w:pPr>
            <w:r>
              <w:rPr>
                <w:rFonts w:cs="Arial"/>
                <w:sz w:val="20"/>
                <w:szCs w:val="20"/>
              </w:rPr>
              <w:t xml:space="preserve">If </w:t>
            </w:r>
            <w:r w:rsidR="00F36798">
              <w:rPr>
                <w:rFonts w:cs="Arial"/>
                <w:sz w:val="20"/>
                <w:szCs w:val="20"/>
              </w:rPr>
              <w:t xml:space="preserve">full </w:t>
            </w:r>
            <w:r w:rsidR="009F0F07">
              <w:rPr>
                <w:rFonts w:cs="Arial"/>
                <w:sz w:val="20"/>
                <w:szCs w:val="20"/>
              </w:rPr>
              <w:t xml:space="preserve">protection to all structures is occurring </w:t>
            </w:r>
            <w:r>
              <w:rPr>
                <w:rFonts w:cs="Arial"/>
                <w:sz w:val="20"/>
                <w:szCs w:val="20"/>
              </w:rPr>
              <w:t xml:space="preserve">than a 2 rating was </w:t>
            </w:r>
            <w:r w:rsidR="00F66557">
              <w:rPr>
                <w:rFonts w:cs="Arial"/>
                <w:sz w:val="20"/>
                <w:szCs w:val="20"/>
              </w:rPr>
              <w:t xml:space="preserve">given; </w:t>
            </w:r>
          </w:p>
          <w:p w:rsidR="009F0F07" w:rsidRDefault="009F0F07" w:rsidP="00555BEB">
            <w:pPr>
              <w:rPr>
                <w:rFonts w:cs="Arial"/>
                <w:sz w:val="20"/>
                <w:szCs w:val="20"/>
              </w:rPr>
            </w:pPr>
            <w:r>
              <w:rPr>
                <w:rFonts w:cs="Arial"/>
                <w:sz w:val="20"/>
                <w:szCs w:val="20"/>
              </w:rPr>
              <w:t xml:space="preserve">If </w:t>
            </w:r>
            <w:r w:rsidR="00A94FC0">
              <w:rPr>
                <w:rFonts w:cs="Arial"/>
                <w:sz w:val="20"/>
                <w:szCs w:val="20"/>
              </w:rPr>
              <w:t xml:space="preserve">there is protection </w:t>
            </w:r>
            <w:r w:rsidR="002557E6">
              <w:rPr>
                <w:rFonts w:cs="Arial"/>
                <w:sz w:val="20"/>
                <w:szCs w:val="20"/>
              </w:rPr>
              <w:t>occurring for</w:t>
            </w:r>
            <w:r w:rsidR="00A94FC0">
              <w:rPr>
                <w:rFonts w:cs="Arial"/>
                <w:sz w:val="20"/>
                <w:szCs w:val="20"/>
              </w:rPr>
              <w:t xml:space="preserve"> some</w:t>
            </w:r>
            <w:r w:rsidR="002557E6">
              <w:rPr>
                <w:rFonts w:cs="Arial"/>
                <w:sz w:val="20"/>
                <w:szCs w:val="20"/>
              </w:rPr>
              <w:t>, but</w:t>
            </w:r>
            <w:r w:rsidR="00A94FC0">
              <w:rPr>
                <w:rFonts w:cs="Arial"/>
                <w:sz w:val="20"/>
                <w:szCs w:val="20"/>
              </w:rPr>
              <w:t xml:space="preserve"> not </w:t>
            </w:r>
            <w:r w:rsidR="002557E6">
              <w:rPr>
                <w:rFonts w:cs="Arial"/>
                <w:sz w:val="20"/>
                <w:szCs w:val="20"/>
              </w:rPr>
              <w:t>all</w:t>
            </w:r>
            <w:r w:rsidR="00A94FC0">
              <w:rPr>
                <w:rFonts w:cs="Arial"/>
                <w:sz w:val="20"/>
                <w:szCs w:val="20"/>
              </w:rPr>
              <w:t xml:space="preserve"> than a 3 rating is assigned.</w:t>
            </w:r>
          </w:p>
          <w:p w:rsidR="0035152A" w:rsidRDefault="00A94FC0" w:rsidP="00555BEB">
            <w:pPr>
              <w:rPr>
                <w:rFonts w:cs="Arial"/>
                <w:sz w:val="20"/>
                <w:szCs w:val="20"/>
              </w:rPr>
            </w:pPr>
            <w:r>
              <w:rPr>
                <w:rFonts w:cs="Arial"/>
                <w:sz w:val="20"/>
                <w:szCs w:val="20"/>
              </w:rPr>
              <w:t xml:space="preserve">A 4 rating was given if there is no local structure protection.  </w:t>
            </w:r>
          </w:p>
          <w:p w:rsidR="00555BEB" w:rsidRPr="00717B0A" w:rsidRDefault="00555BEB" w:rsidP="00555BEB">
            <w:pPr>
              <w:rPr>
                <w:rFonts w:cs="Arial"/>
                <w:sz w:val="20"/>
                <w:szCs w:val="20"/>
              </w:rPr>
            </w:pPr>
          </w:p>
        </w:tc>
      </w:tr>
      <w:tr w:rsidR="00DA7FAA" w:rsidRPr="00717B0A" w:rsidTr="00D419B9">
        <w:trPr>
          <w:trHeight w:val="980"/>
        </w:trPr>
        <w:tc>
          <w:tcPr>
            <w:tcW w:w="1520" w:type="dxa"/>
          </w:tcPr>
          <w:p w:rsidR="00DA7FAA" w:rsidRDefault="00DA7FAA" w:rsidP="00272062">
            <w:pPr>
              <w:rPr>
                <w:rFonts w:cs="Arial"/>
                <w:sz w:val="20"/>
                <w:szCs w:val="20"/>
              </w:rPr>
            </w:pPr>
            <w:r>
              <w:rPr>
                <w:rFonts w:cs="Arial"/>
                <w:sz w:val="20"/>
                <w:szCs w:val="20"/>
              </w:rPr>
              <w:t>Wildland Development Areas</w:t>
            </w:r>
          </w:p>
          <w:p w:rsidR="00DA7FAA" w:rsidRDefault="00DA7FAA" w:rsidP="00272062">
            <w:pPr>
              <w:rPr>
                <w:rFonts w:cs="Arial"/>
                <w:sz w:val="20"/>
                <w:szCs w:val="20"/>
              </w:rPr>
            </w:pPr>
          </w:p>
        </w:tc>
        <w:tc>
          <w:tcPr>
            <w:tcW w:w="1620" w:type="dxa"/>
          </w:tcPr>
          <w:p w:rsidR="00DA7FAA" w:rsidRDefault="00DA7FAA" w:rsidP="008C50A7">
            <w:pPr>
              <w:rPr>
                <w:rFonts w:cs="Arial"/>
                <w:sz w:val="20"/>
                <w:szCs w:val="20"/>
              </w:rPr>
            </w:pPr>
            <w:r>
              <w:rPr>
                <w:rFonts w:cs="Arial"/>
                <w:sz w:val="20"/>
                <w:szCs w:val="20"/>
              </w:rPr>
              <w:t xml:space="preserve">0 to </w:t>
            </w:r>
            <w:r w:rsidRPr="008B4211">
              <w:rPr>
                <w:rFonts w:cs="Arial"/>
                <w:sz w:val="20"/>
                <w:szCs w:val="20"/>
              </w:rPr>
              <w:t>-1.691651</w:t>
            </w:r>
          </w:p>
          <w:p w:rsidR="00DA7FAA" w:rsidRDefault="00DA7FAA" w:rsidP="008C50A7">
            <w:pPr>
              <w:rPr>
                <w:rFonts w:cs="Arial"/>
                <w:sz w:val="20"/>
                <w:szCs w:val="20"/>
              </w:rPr>
            </w:pPr>
          </w:p>
          <w:p w:rsidR="00DA7FAA" w:rsidRDefault="00DA7FAA" w:rsidP="008C50A7">
            <w:pPr>
              <w:rPr>
                <w:rFonts w:cs="Arial"/>
                <w:sz w:val="20"/>
                <w:szCs w:val="20"/>
              </w:rPr>
            </w:pPr>
          </w:p>
        </w:tc>
        <w:tc>
          <w:tcPr>
            <w:tcW w:w="1980" w:type="dxa"/>
          </w:tcPr>
          <w:p w:rsidR="00DA7FAA" w:rsidRDefault="00DA7FAA" w:rsidP="00080D5E">
            <w:pPr>
              <w:rPr>
                <w:rFonts w:cs="Arial"/>
                <w:sz w:val="20"/>
                <w:szCs w:val="20"/>
              </w:rPr>
            </w:pPr>
            <w:r>
              <w:rPr>
                <w:rFonts w:cs="Arial"/>
                <w:sz w:val="20"/>
                <w:szCs w:val="20"/>
              </w:rPr>
              <w:t xml:space="preserve">-1.691652 to </w:t>
            </w:r>
          </w:p>
          <w:p w:rsidR="00DA7FAA" w:rsidRDefault="00DA7FAA" w:rsidP="00080D5E">
            <w:pPr>
              <w:rPr>
                <w:rFonts w:cs="Arial"/>
                <w:sz w:val="20"/>
                <w:szCs w:val="20"/>
              </w:rPr>
            </w:pPr>
            <w:r w:rsidRPr="00935D10">
              <w:rPr>
                <w:rFonts w:cs="Arial"/>
                <w:sz w:val="20"/>
                <w:szCs w:val="20"/>
              </w:rPr>
              <w:t>-2.374715</w:t>
            </w:r>
          </w:p>
          <w:p w:rsidR="00DA7FAA" w:rsidRDefault="00DA7FAA" w:rsidP="00080D5E">
            <w:pPr>
              <w:rPr>
                <w:rFonts w:cs="Arial"/>
                <w:sz w:val="20"/>
                <w:szCs w:val="20"/>
              </w:rPr>
            </w:pPr>
          </w:p>
        </w:tc>
        <w:tc>
          <w:tcPr>
            <w:tcW w:w="1710" w:type="dxa"/>
          </w:tcPr>
          <w:p w:rsidR="00DA7FAA" w:rsidRDefault="00DA7FAA" w:rsidP="008E0D91">
            <w:pPr>
              <w:rPr>
                <w:rFonts w:cs="Arial"/>
                <w:sz w:val="20"/>
                <w:szCs w:val="20"/>
              </w:rPr>
            </w:pPr>
            <w:r>
              <w:rPr>
                <w:rFonts w:cs="Arial"/>
                <w:sz w:val="20"/>
                <w:szCs w:val="20"/>
              </w:rPr>
              <w:t xml:space="preserve">-2.374716 to </w:t>
            </w:r>
          </w:p>
          <w:p w:rsidR="00DA7FAA" w:rsidRDefault="00DA7FAA" w:rsidP="008E0D91">
            <w:pPr>
              <w:rPr>
                <w:rFonts w:cs="Arial"/>
                <w:sz w:val="20"/>
                <w:szCs w:val="20"/>
              </w:rPr>
            </w:pPr>
            <w:r w:rsidRPr="00C30823">
              <w:rPr>
                <w:rFonts w:cs="Arial"/>
                <w:sz w:val="20"/>
                <w:szCs w:val="20"/>
              </w:rPr>
              <w:t>-3.619995</w:t>
            </w:r>
          </w:p>
          <w:p w:rsidR="00DA7FAA" w:rsidRDefault="00DA7FAA" w:rsidP="008E0D91">
            <w:pPr>
              <w:rPr>
                <w:rFonts w:cs="Arial"/>
                <w:sz w:val="20"/>
                <w:szCs w:val="20"/>
              </w:rPr>
            </w:pPr>
          </w:p>
        </w:tc>
        <w:tc>
          <w:tcPr>
            <w:tcW w:w="2070" w:type="dxa"/>
            <w:gridSpan w:val="2"/>
          </w:tcPr>
          <w:p w:rsidR="00DA7FAA" w:rsidRDefault="00DA7FAA" w:rsidP="008E0D91">
            <w:pPr>
              <w:rPr>
                <w:rFonts w:eastAsia="Arial" w:cs="Arial"/>
                <w:sz w:val="20"/>
                <w:szCs w:val="20"/>
              </w:rPr>
            </w:pPr>
            <w:r>
              <w:rPr>
                <w:rFonts w:eastAsia="Arial" w:cs="Arial"/>
                <w:sz w:val="20"/>
                <w:szCs w:val="20"/>
              </w:rPr>
              <w:t xml:space="preserve">-3.619996 to </w:t>
            </w:r>
          </w:p>
          <w:p w:rsidR="00DA7FAA" w:rsidRDefault="00DA7FAA" w:rsidP="008E0D91">
            <w:pPr>
              <w:rPr>
                <w:rFonts w:eastAsia="Arial" w:cs="Arial"/>
                <w:sz w:val="20"/>
                <w:szCs w:val="20"/>
              </w:rPr>
            </w:pPr>
            <w:r>
              <w:rPr>
                <w:rFonts w:eastAsia="Arial" w:cs="Arial"/>
                <w:sz w:val="20"/>
                <w:szCs w:val="20"/>
              </w:rPr>
              <w:t>-9.000000</w:t>
            </w:r>
          </w:p>
          <w:p w:rsidR="00DA7FAA" w:rsidRDefault="00DA7FAA" w:rsidP="008E0D91">
            <w:pPr>
              <w:rPr>
                <w:rFonts w:eastAsia="Arial" w:cs="Arial"/>
                <w:sz w:val="20"/>
                <w:szCs w:val="20"/>
              </w:rPr>
            </w:pPr>
          </w:p>
          <w:p w:rsidR="00DA7FAA" w:rsidRDefault="00DA7FAA" w:rsidP="008E0D91">
            <w:pPr>
              <w:rPr>
                <w:rFonts w:eastAsia="Arial" w:cs="Arial"/>
                <w:sz w:val="20"/>
                <w:szCs w:val="20"/>
              </w:rPr>
            </w:pPr>
          </w:p>
        </w:tc>
        <w:tc>
          <w:tcPr>
            <w:tcW w:w="3780" w:type="dxa"/>
          </w:tcPr>
          <w:p w:rsidR="00DA7FAA" w:rsidRDefault="00DA7FAA" w:rsidP="008220A1">
            <w:pPr>
              <w:rPr>
                <w:rFonts w:cs="Arial"/>
                <w:sz w:val="20"/>
                <w:szCs w:val="20"/>
              </w:rPr>
            </w:pPr>
            <w:r>
              <w:rPr>
                <w:rFonts w:cs="Arial"/>
                <w:sz w:val="20"/>
                <w:szCs w:val="20"/>
              </w:rPr>
              <w:t>This is a relative measure of impact of fire on Wildland Development Areas.  The greater the negative number the more negative impact from fire.</w:t>
            </w:r>
            <w:r w:rsidR="008220A1">
              <w:rPr>
                <w:rFonts w:cs="Arial"/>
                <w:sz w:val="20"/>
                <w:szCs w:val="20"/>
              </w:rPr>
              <w:t xml:space="preserve">  Based on WWRA map.</w:t>
            </w:r>
          </w:p>
        </w:tc>
      </w:tr>
      <w:tr w:rsidR="00C9073F" w:rsidRPr="00717B0A" w:rsidTr="00FA0CAD">
        <w:trPr>
          <w:trHeight w:val="1916"/>
        </w:trPr>
        <w:tc>
          <w:tcPr>
            <w:tcW w:w="1520" w:type="dxa"/>
            <w:tcBorders>
              <w:bottom w:val="single" w:sz="8" w:space="0" w:color="000080"/>
            </w:tcBorders>
          </w:tcPr>
          <w:p w:rsidR="00C9073F" w:rsidRDefault="00C9073F" w:rsidP="00272062">
            <w:pPr>
              <w:rPr>
                <w:rFonts w:cs="Arial"/>
                <w:sz w:val="20"/>
                <w:szCs w:val="20"/>
              </w:rPr>
            </w:pPr>
          </w:p>
          <w:p w:rsidR="00C9073F" w:rsidRDefault="00C9073F" w:rsidP="00272062">
            <w:pPr>
              <w:rPr>
                <w:rFonts w:cs="Arial"/>
                <w:sz w:val="20"/>
                <w:szCs w:val="20"/>
              </w:rPr>
            </w:pPr>
            <w:r w:rsidRPr="00717B0A">
              <w:rPr>
                <w:rFonts w:cs="Arial"/>
                <w:sz w:val="20"/>
                <w:szCs w:val="20"/>
              </w:rPr>
              <w:t>Values Impacted Rating</w:t>
            </w:r>
          </w:p>
        </w:tc>
        <w:tc>
          <w:tcPr>
            <w:tcW w:w="1620" w:type="dxa"/>
            <w:tcBorders>
              <w:bottom w:val="single" w:sz="8" w:space="0" w:color="000080"/>
            </w:tcBorders>
          </w:tcPr>
          <w:p w:rsidR="00C9073F" w:rsidRDefault="00C9073F" w:rsidP="008C50A7">
            <w:pPr>
              <w:rPr>
                <w:rFonts w:cs="Arial"/>
                <w:sz w:val="20"/>
                <w:szCs w:val="20"/>
              </w:rPr>
            </w:pPr>
          </w:p>
          <w:p w:rsidR="00C9073F" w:rsidRDefault="00C9073F" w:rsidP="008C50A7">
            <w:pPr>
              <w:rPr>
                <w:rFonts w:cs="Arial"/>
                <w:sz w:val="20"/>
                <w:szCs w:val="20"/>
              </w:rPr>
            </w:pPr>
            <w:r w:rsidRPr="00717B0A">
              <w:rPr>
                <w:rFonts w:cs="Arial"/>
                <w:sz w:val="20"/>
                <w:szCs w:val="20"/>
              </w:rPr>
              <w:t xml:space="preserve">No values exist within area, rarely do areas fall into this category. </w:t>
            </w:r>
          </w:p>
        </w:tc>
        <w:tc>
          <w:tcPr>
            <w:tcW w:w="1980" w:type="dxa"/>
            <w:tcBorders>
              <w:bottom w:val="single" w:sz="8" w:space="0" w:color="000080"/>
            </w:tcBorders>
          </w:tcPr>
          <w:p w:rsidR="00C9073F" w:rsidRDefault="00C9073F" w:rsidP="00080D5E">
            <w:pPr>
              <w:rPr>
                <w:rFonts w:cs="Arial"/>
                <w:sz w:val="20"/>
                <w:szCs w:val="20"/>
              </w:rPr>
            </w:pPr>
          </w:p>
          <w:p w:rsidR="00C9073F" w:rsidRDefault="00C9073F" w:rsidP="00080D5E">
            <w:pPr>
              <w:rPr>
                <w:rFonts w:cs="Arial"/>
                <w:sz w:val="20"/>
                <w:szCs w:val="20"/>
              </w:rPr>
            </w:pPr>
            <w:r w:rsidRPr="00717B0A">
              <w:rPr>
                <w:rFonts w:cs="Arial"/>
                <w:sz w:val="20"/>
                <w:szCs w:val="20"/>
              </w:rPr>
              <w:t xml:space="preserve">Area supports basic Infrastructure such as home utilities, non-primary road systems. </w:t>
            </w:r>
          </w:p>
        </w:tc>
        <w:tc>
          <w:tcPr>
            <w:tcW w:w="1710" w:type="dxa"/>
            <w:tcBorders>
              <w:bottom w:val="single" w:sz="8" w:space="0" w:color="000080"/>
            </w:tcBorders>
          </w:tcPr>
          <w:p w:rsidR="00C9073F" w:rsidRDefault="00C9073F" w:rsidP="008E0D91">
            <w:pPr>
              <w:rPr>
                <w:rFonts w:cs="Arial"/>
                <w:sz w:val="20"/>
                <w:szCs w:val="20"/>
              </w:rPr>
            </w:pPr>
          </w:p>
          <w:p w:rsidR="00C9073F" w:rsidRDefault="00C9073F" w:rsidP="00B40459">
            <w:pPr>
              <w:rPr>
                <w:rFonts w:cs="Arial"/>
                <w:sz w:val="20"/>
                <w:szCs w:val="20"/>
              </w:rPr>
            </w:pPr>
            <w:r w:rsidRPr="00717B0A">
              <w:rPr>
                <w:rFonts w:cs="Arial"/>
                <w:sz w:val="20"/>
                <w:szCs w:val="20"/>
              </w:rPr>
              <w:t xml:space="preserve">Supports basic infrastructure, non-primary roads, and no more than one important infrastructure </w:t>
            </w:r>
          </w:p>
        </w:tc>
        <w:tc>
          <w:tcPr>
            <w:tcW w:w="2070" w:type="dxa"/>
            <w:gridSpan w:val="2"/>
            <w:tcBorders>
              <w:bottom w:val="single" w:sz="8" w:space="0" w:color="000080"/>
            </w:tcBorders>
          </w:tcPr>
          <w:p w:rsidR="00C9073F" w:rsidRDefault="00C9073F" w:rsidP="008E0D91">
            <w:pPr>
              <w:rPr>
                <w:rFonts w:eastAsia="Arial" w:cs="Arial"/>
                <w:sz w:val="20"/>
                <w:szCs w:val="20"/>
              </w:rPr>
            </w:pPr>
          </w:p>
          <w:p w:rsidR="00C9073F" w:rsidRDefault="00C9073F" w:rsidP="008E0D91">
            <w:pPr>
              <w:rPr>
                <w:rFonts w:eastAsia="Arial" w:cs="Arial"/>
                <w:sz w:val="20"/>
                <w:szCs w:val="20"/>
              </w:rPr>
            </w:pPr>
            <w:r w:rsidRPr="00717B0A">
              <w:rPr>
                <w:rFonts w:eastAsia="Arial" w:cs="Arial"/>
                <w:sz w:val="20"/>
                <w:szCs w:val="20"/>
              </w:rPr>
              <w:t xml:space="preserve">Multiple important access roads, transmission lines, railroad, or a combination of them.  </w:t>
            </w:r>
          </w:p>
        </w:tc>
        <w:tc>
          <w:tcPr>
            <w:tcW w:w="3780" w:type="dxa"/>
            <w:tcBorders>
              <w:bottom w:val="single" w:sz="8" w:space="0" w:color="000080"/>
            </w:tcBorders>
          </w:tcPr>
          <w:p w:rsidR="00C9073F" w:rsidRDefault="00C9073F">
            <w:pPr>
              <w:rPr>
                <w:rFonts w:cs="Arial"/>
                <w:sz w:val="20"/>
                <w:szCs w:val="20"/>
              </w:rPr>
            </w:pPr>
          </w:p>
          <w:p w:rsidR="00C9073F" w:rsidRPr="00717B0A" w:rsidRDefault="00C9073F">
            <w:pPr>
              <w:rPr>
                <w:rFonts w:cs="Arial"/>
                <w:sz w:val="20"/>
                <w:szCs w:val="20"/>
              </w:rPr>
            </w:pPr>
            <w:r w:rsidRPr="00717B0A">
              <w:rPr>
                <w:rFonts w:cs="Arial"/>
                <w:sz w:val="20"/>
                <w:szCs w:val="20"/>
              </w:rPr>
              <w:t>This includes where people live only but not all structures</w:t>
            </w:r>
          </w:p>
          <w:p w:rsidR="00C9073F" w:rsidRPr="00717B0A" w:rsidRDefault="00C9073F">
            <w:pPr>
              <w:rPr>
                <w:rFonts w:cs="Arial"/>
                <w:sz w:val="20"/>
                <w:szCs w:val="20"/>
              </w:rPr>
            </w:pPr>
          </w:p>
          <w:p w:rsidR="00C9073F" w:rsidRDefault="00B40459" w:rsidP="00555BEB">
            <w:pPr>
              <w:rPr>
                <w:rFonts w:cs="Arial"/>
                <w:sz w:val="20"/>
                <w:szCs w:val="20"/>
              </w:rPr>
            </w:pPr>
            <w:r>
              <w:rPr>
                <w:rFonts w:cs="Arial"/>
                <w:sz w:val="20"/>
                <w:szCs w:val="20"/>
              </w:rPr>
              <w:t xml:space="preserve">Infrastructure includes: </w:t>
            </w:r>
            <w:r w:rsidRPr="00717B0A">
              <w:rPr>
                <w:rFonts w:cs="Arial"/>
                <w:sz w:val="20"/>
                <w:szCs w:val="20"/>
              </w:rPr>
              <w:t>powerlines, primary connecting road</w:t>
            </w:r>
            <w:r w:rsidR="00FA0CAD">
              <w:rPr>
                <w:rFonts w:cs="Arial"/>
                <w:sz w:val="20"/>
                <w:szCs w:val="20"/>
              </w:rPr>
              <w:t xml:space="preserve"> systems, gas lines, railroads.</w:t>
            </w:r>
          </w:p>
        </w:tc>
      </w:tr>
      <w:tr w:rsidR="001E293B" w:rsidRPr="00717B0A" w:rsidTr="00FA0CAD">
        <w:trPr>
          <w:trHeight w:val="1420"/>
        </w:trPr>
        <w:tc>
          <w:tcPr>
            <w:tcW w:w="1520" w:type="dxa"/>
            <w:tcBorders>
              <w:top w:val="single" w:sz="8" w:space="0" w:color="000080"/>
              <w:bottom w:val="single" w:sz="4" w:space="0" w:color="auto"/>
            </w:tcBorders>
          </w:tcPr>
          <w:p w:rsidR="001E293B" w:rsidRDefault="001E293B" w:rsidP="00272062">
            <w:pPr>
              <w:rPr>
                <w:rFonts w:cs="Arial"/>
                <w:sz w:val="20"/>
                <w:szCs w:val="20"/>
              </w:rPr>
            </w:pPr>
            <w:r w:rsidRPr="00717B0A">
              <w:rPr>
                <w:rFonts w:cs="Arial"/>
                <w:sz w:val="20"/>
                <w:szCs w:val="20"/>
              </w:rPr>
              <w:t xml:space="preserve"> </w:t>
            </w:r>
          </w:p>
          <w:p w:rsidR="001E293B" w:rsidRDefault="001E293B" w:rsidP="00272062">
            <w:pPr>
              <w:rPr>
                <w:rFonts w:cs="Arial"/>
                <w:sz w:val="20"/>
                <w:szCs w:val="20"/>
              </w:rPr>
            </w:pPr>
            <w:r>
              <w:rPr>
                <w:rFonts w:cs="Arial"/>
                <w:sz w:val="20"/>
                <w:szCs w:val="20"/>
              </w:rPr>
              <w:t>Level of Community Preparedness</w:t>
            </w:r>
          </w:p>
        </w:tc>
        <w:tc>
          <w:tcPr>
            <w:tcW w:w="1620" w:type="dxa"/>
            <w:tcBorders>
              <w:top w:val="single" w:sz="8" w:space="0" w:color="000080"/>
              <w:bottom w:val="single" w:sz="4" w:space="0" w:color="auto"/>
            </w:tcBorders>
          </w:tcPr>
          <w:p w:rsidR="001E293B" w:rsidRDefault="001E293B" w:rsidP="008C50A7">
            <w:pPr>
              <w:rPr>
                <w:rFonts w:cs="Arial"/>
                <w:sz w:val="20"/>
                <w:szCs w:val="20"/>
              </w:rPr>
            </w:pPr>
          </w:p>
          <w:p w:rsidR="001E293B" w:rsidRDefault="001E293B" w:rsidP="00A27600">
            <w:pPr>
              <w:rPr>
                <w:rFonts w:cs="Arial"/>
                <w:sz w:val="20"/>
                <w:szCs w:val="20"/>
              </w:rPr>
            </w:pPr>
            <w:r>
              <w:rPr>
                <w:rFonts w:cs="Arial"/>
                <w:sz w:val="20"/>
                <w:szCs w:val="20"/>
              </w:rPr>
              <w:t xml:space="preserve">All properties have been treated </w:t>
            </w:r>
            <w:r w:rsidR="00A41943">
              <w:rPr>
                <w:rFonts w:cs="Arial"/>
                <w:sz w:val="20"/>
                <w:szCs w:val="20"/>
              </w:rPr>
              <w:t xml:space="preserve">for wildfire </w:t>
            </w:r>
            <w:r w:rsidR="00A27600">
              <w:rPr>
                <w:rFonts w:cs="Arial"/>
                <w:sz w:val="20"/>
                <w:szCs w:val="20"/>
              </w:rPr>
              <w:t xml:space="preserve">risk reduction. </w:t>
            </w:r>
          </w:p>
        </w:tc>
        <w:tc>
          <w:tcPr>
            <w:tcW w:w="1980" w:type="dxa"/>
            <w:tcBorders>
              <w:top w:val="single" w:sz="8" w:space="0" w:color="000080"/>
              <w:bottom w:val="single" w:sz="4" w:space="0" w:color="auto"/>
            </w:tcBorders>
          </w:tcPr>
          <w:p w:rsidR="001E293B" w:rsidRDefault="001E293B" w:rsidP="00080D5E">
            <w:pPr>
              <w:rPr>
                <w:rFonts w:cs="Arial"/>
                <w:sz w:val="20"/>
                <w:szCs w:val="20"/>
              </w:rPr>
            </w:pPr>
          </w:p>
          <w:p w:rsidR="00A41943" w:rsidRDefault="002D554E" w:rsidP="00080D5E">
            <w:pPr>
              <w:rPr>
                <w:rFonts w:cs="Arial"/>
                <w:sz w:val="20"/>
                <w:szCs w:val="20"/>
              </w:rPr>
            </w:pPr>
            <w:r>
              <w:rPr>
                <w:rFonts w:cs="Arial"/>
                <w:sz w:val="20"/>
                <w:szCs w:val="20"/>
              </w:rPr>
              <w:t>50 to 75</w:t>
            </w:r>
            <w:r w:rsidR="00A41943">
              <w:rPr>
                <w:rFonts w:cs="Arial"/>
                <w:sz w:val="20"/>
                <w:szCs w:val="20"/>
              </w:rPr>
              <w:t xml:space="preserve">% of the area is treated for wildfire risk reduction. </w:t>
            </w:r>
          </w:p>
        </w:tc>
        <w:tc>
          <w:tcPr>
            <w:tcW w:w="1710" w:type="dxa"/>
            <w:tcBorders>
              <w:top w:val="single" w:sz="8" w:space="0" w:color="000080"/>
              <w:bottom w:val="single" w:sz="4" w:space="0" w:color="auto"/>
            </w:tcBorders>
          </w:tcPr>
          <w:p w:rsidR="001E293B" w:rsidRDefault="001E293B" w:rsidP="008E0D91">
            <w:pPr>
              <w:rPr>
                <w:rFonts w:cs="Arial"/>
                <w:sz w:val="20"/>
                <w:szCs w:val="20"/>
              </w:rPr>
            </w:pPr>
          </w:p>
          <w:p w:rsidR="001E293B" w:rsidRDefault="002D554E" w:rsidP="008E0D91">
            <w:pPr>
              <w:rPr>
                <w:rFonts w:cs="Arial"/>
                <w:sz w:val="20"/>
                <w:szCs w:val="20"/>
              </w:rPr>
            </w:pPr>
            <w:r>
              <w:rPr>
                <w:rFonts w:cs="Arial"/>
                <w:sz w:val="20"/>
                <w:szCs w:val="20"/>
              </w:rPr>
              <w:t xml:space="preserve">25 to 50% of the area has been treated for wildfire risk reduction </w:t>
            </w:r>
          </w:p>
        </w:tc>
        <w:tc>
          <w:tcPr>
            <w:tcW w:w="2070" w:type="dxa"/>
            <w:gridSpan w:val="2"/>
            <w:tcBorders>
              <w:top w:val="single" w:sz="8" w:space="0" w:color="000080"/>
              <w:bottom w:val="single" w:sz="4" w:space="0" w:color="auto"/>
            </w:tcBorders>
          </w:tcPr>
          <w:p w:rsidR="001E293B" w:rsidRDefault="001E293B" w:rsidP="008E0D91">
            <w:pPr>
              <w:rPr>
                <w:rFonts w:eastAsia="Arial" w:cs="Arial"/>
                <w:sz w:val="20"/>
                <w:szCs w:val="20"/>
              </w:rPr>
            </w:pPr>
          </w:p>
          <w:p w:rsidR="00A27600" w:rsidRDefault="00E43A47" w:rsidP="008E0D91">
            <w:pPr>
              <w:rPr>
                <w:rFonts w:eastAsia="Arial" w:cs="Arial"/>
                <w:sz w:val="20"/>
                <w:szCs w:val="20"/>
              </w:rPr>
            </w:pPr>
            <w:r>
              <w:rPr>
                <w:rFonts w:eastAsia="Arial" w:cs="Arial"/>
                <w:sz w:val="20"/>
                <w:szCs w:val="20"/>
              </w:rPr>
              <w:t>25% or less of the area has been treated for wildfire risk reduction</w:t>
            </w:r>
            <w:r w:rsidR="008C0AF1">
              <w:rPr>
                <w:rFonts w:eastAsia="Arial" w:cs="Arial"/>
                <w:sz w:val="20"/>
                <w:szCs w:val="20"/>
              </w:rPr>
              <w:t xml:space="preserve"> </w:t>
            </w:r>
          </w:p>
        </w:tc>
        <w:tc>
          <w:tcPr>
            <w:tcW w:w="3780" w:type="dxa"/>
            <w:tcBorders>
              <w:top w:val="single" w:sz="8" w:space="0" w:color="000080"/>
              <w:bottom w:val="single" w:sz="4" w:space="0" w:color="auto"/>
            </w:tcBorders>
          </w:tcPr>
          <w:p w:rsidR="001E293B" w:rsidRDefault="00B1386E" w:rsidP="00555BEB">
            <w:pPr>
              <w:rPr>
                <w:rFonts w:cs="Arial"/>
                <w:sz w:val="20"/>
                <w:szCs w:val="20"/>
              </w:rPr>
            </w:pPr>
            <w:r>
              <w:rPr>
                <w:rFonts w:cs="Arial"/>
                <w:sz w:val="20"/>
                <w:szCs w:val="20"/>
              </w:rPr>
              <w:t xml:space="preserve">   </w:t>
            </w:r>
          </w:p>
        </w:tc>
      </w:tr>
      <w:tr w:rsidR="00D325BA" w:rsidRPr="00717B0A" w:rsidTr="00256793">
        <w:trPr>
          <w:trHeight w:val="2097"/>
        </w:trPr>
        <w:tc>
          <w:tcPr>
            <w:tcW w:w="1520" w:type="dxa"/>
            <w:tcBorders>
              <w:top w:val="single" w:sz="4" w:space="0" w:color="auto"/>
              <w:bottom w:val="single" w:sz="4" w:space="0" w:color="auto"/>
            </w:tcBorders>
          </w:tcPr>
          <w:p w:rsidR="00D325BA" w:rsidRDefault="00D325BA" w:rsidP="00272062">
            <w:pPr>
              <w:rPr>
                <w:rFonts w:cs="Arial"/>
                <w:sz w:val="20"/>
                <w:szCs w:val="20"/>
              </w:rPr>
            </w:pPr>
            <w:r>
              <w:rPr>
                <w:rFonts w:cs="Arial"/>
                <w:sz w:val="20"/>
                <w:szCs w:val="20"/>
              </w:rPr>
              <w:t>Suppression</w:t>
            </w:r>
          </w:p>
          <w:p w:rsidR="00D325BA" w:rsidRDefault="00D325BA" w:rsidP="00272062">
            <w:pPr>
              <w:rPr>
                <w:rFonts w:cs="Arial"/>
                <w:sz w:val="20"/>
                <w:szCs w:val="20"/>
              </w:rPr>
            </w:pPr>
            <w:r>
              <w:rPr>
                <w:rFonts w:cs="Arial"/>
                <w:sz w:val="20"/>
                <w:szCs w:val="20"/>
              </w:rPr>
              <w:t>Difficulty</w:t>
            </w:r>
          </w:p>
          <w:p w:rsidR="00D325BA" w:rsidRPr="00717B0A" w:rsidRDefault="00D325BA" w:rsidP="00272062">
            <w:pPr>
              <w:rPr>
                <w:rFonts w:cs="Arial"/>
                <w:sz w:val="20"/>
                <w:szCs w:val="20"/>
              </w:rPr>
            </w:pPr>
            <w:r>
              <w:rPr>
                <w:rFonts w:cs="Arial"/>
                <w:sz w:val="20"/>
                <w:szCs w:val="20"/>
              </w:rPr>
              <w:t xml:space="preserve">Rating </w:t>
            </w:r>
          </w:p>
        </w:tc>
        <w:tc>
          <w:tcPr>
            <w:tcW w:w="1620" w:type="dxa"/>
            <w:tcBorders>
              <w:top w:val="single" w:sz="4" w:space="0" w:color="auto"/>
              <w:bottom w:val="single" w:sz="4" w:space="0" w:color="auto"/>
            </w:tcBorders>
          </w:tcPr>
          <w:p w:rsidR="006A07A0" w:rsidRDefault="00D325BA" w:rsidP="00A27600">
            <w:pPr>
              <w:rPr>
                <w:rFonts w:cs="Arial"/>
                <w:sz w:val="20"/>
                <w:szCs w:val="20"/>
              </w:rPr>
            </w:pPr>
            <w:r>
              <w:rPr>
                <w:rFonts w:cs="Arial"/>
                <w:sz w:val="20"/>
                <w:szCs w:val="20"/>
              </w:rPr>
              <w:t xml:space="preserve"> </w:t>
            </w:r>
            <w:r w:rsidR="00521CEF" w:rsidRPr="00521CEF">
              <w:rPr>
                <w:rFonts w:cs="Arial"/>
                <w:sz w:val="20"/>
                <w:szCs w:val="20"/>
              </w:rPr>
              <w:t>-1.50; Fast 0-25</w:t>
            </w:r>
            <w:r w:rsidR="00521CEF">
              <w:rPr>
                <w:rFonts w:cs="Arial"/>
                <w:sz w:val="20"/>
                <w:szCs w:val="20"/>
              </w:rPr>
              <w:t xml:space="preserve"> </w:t>
            </w:r>
          </w:p>
          <w:p w:rsidR="006A07A0" w:rsidRDefault="006A07A0" w:rsidP="00A27600">
            <w:pPr>
              <w:rPr>
                <w:rFonts w:cs="Arial"/>
                <w:sz w:val="20"/>
                <w:szCs w:val="20"/>
              </w:rPr>
            </w:pPr>
            <w:r>
              <w:rPr>
                <w:rFonts w:cs="Arial"/>
                <w:sz w:val="20"/>
                <w:szCs w:val="20"/>
              </w:rPr>
              <w:t>O</w:t>
            </w:r>
            <w:r w:rsidR="00521CEF">
              <w:rPr>
                <w:rFonts w:cs="Arial"/>
                <w:sz w:val="20"/>
                <w:szCs w:val="20"/>
              </w:rPr>
              <w:t>r</w:t>
            </w:r>
          </w:p>
          <w:p w:rsidR="00D325BA" w:rsidRDefault="00521CEF" w:rsidP="00DC563D">
            <w:pPr>
              <w:rPr>
                <w:rFonts w:cs="Arial"/>
                <w:sz w:val="20"/>
                <w:szCs w:val="20"/>
              </w:rPr>
            </w:pPr>
            <w:r>
              <w:rPr>
                <w:rFonts w:cs="Arial"/>
                <w:sz w:val="20"/>
                <w:szCs w:val="20"/>
              </w:rPr>
              <w:t xml:space="preserve"> </w:t>
            </w:r>
            <w:r w:rsidR="006A07A0" w:rsidRPr="006A07A0">
              <w:rPr>
                <w:rFonts w:cs="Arial"/>
                <w:sz w:val="20"/>
                <w:szCs w:val="20"/>
              </w:rPr>
              <w:t>-3.19</w:t>
            </w:r>
            <w:r w:rsidR="00DC563D">
              <w:rPr>
                <w:rFonts w:cs="Arial"/>
                <w:sz w:val="20"/>
                <w:szCs w:val="20"/>
              </w:rPr>
              <w:t xml:space="preserve">; </w:t>
            </w:r>
            <w:r w:rsidR="006A07A0" w:rsidRPr="006A07A0">
              <w:rPr>
                <w:rFonts w:cs="Arial"/>
                <w:sz w:val="20"/>
                <w:szCs w:val="20"/>
              </w:rPr>
              <w:t>Med 0-25</w:t>
            </w:r>
          </w:p>
        </w:tc>
        <w:tc>
          <w:tcPr>
            <w:tcW w:w="1980" w:type="dxa"/>
            <w:tcBorders>
              <w:top w:val="single" w:sz="4" w:space="0" w:color="auto"/>
              <w:bottom w:val="single" w:sz="4" w:space="0" w:color="auto"/>
            </w:tcBorders>
          </w:tcPr>
          <w:p w:rsidR="006A07A0" w:rsidRDefault="006A07A0" w:rsidP="00080D5E">
            <w:pPr>
              <w:rPr>
                <w:rFonts w:cs="Arial"/>
                <w:sz w:val="20"/>
                <w:szCs w:val="20"/>
              </w:rPr>
            </w:pPr>
            <w:r w:rsidRPr="006A07A0">
              <w:rPr>
                <w:rFonts w:cs="Arial"/>
                <w:sz w:val="20"/>
                <w:szCs w:val="20"/>
              </w:rPr>
              <w:t>-3.96; Fast 26-40</w:t>
            </w:r>
            <w:r w:rsidR="00DC563D">
              <w:rPr>
                <w:rFonts w:cs="Arial"/>
                <w:sz w:val="20"/>
                <w:szCs w:val="20"/>
              </w:rPr>
              <w:t xml:space="preserve"> or</w:t>
            </w:r>
          </w:p>
          <w:p w:rsidR="006A07A0" w:rsidRDefault="00DC563D" w:rsidP="00080D5E">
            <w:pPr>
              <w:rPr>
                <w:rFonts w:cs="Arial"/>
                <w:sz w:val="20"/>
                <w:szCs w:val="20"/>
              </w:rPr>
            </w:pPr>
            <w:r w:rsidRPr="00DC563D">
              <w:rPr>
                <w:rFonts w:cs="Arial"/>
                <w:sz w:val="20"/>
                <w:szCs w:val="20"/>
              </w:rPr>
              <w:t>-4.49 ; Slow 0-25</w:t>
            </w:r>
            <w:r>
              <w:rPr>
                <w:rFonts w:cs="Arial"/>
                <w:sz w:val="20"/>
                <w:szCs w:val="20"/>
              </w:rPr>
              <w:t xml:space="preserve"> or</w:t>
            </w:r>
          </w:p>
          <w:p w:rsidR="00DC563D" w:rsidRDefault="00DC563D" w:rsidP="00080D5E">
            <w:pPr>
              <w:rPr>
                <w:rFonts w:cs="Arial"/>
                <w:sz w:val="20"/>
                <w:szCs w:val="20"/>
              </w:rPr>
            </w:pPr>
            <w:r w:rsidRPr="00DC563D">
              <w:rPr>
                <w:rFonts w:cs="Arial"/>
                <w:sz w:val="20"/>
                <w:szCs w:val="20"/>
              </w:rPr>
              <w:t>-5.19 ; Med 26-40</w:t>
            </w:r>
          </w:p>
        </w:tc>
        <w:tc>
          <w:tcPr>
            <w:tcW w:w="1710" w:type="dxa"/>
            <w:tcBorders>
              <w:top w:val="single" w:sz="4" w:space="0" w:color="auto"/>
              <w:bottom w:val="single" w:sz="4" w:space="0" w:color="auto"/>
            </w:tcBorders>
          </w:tcPr>
          <w:p w:rsidR="00D325BA" w:rsidRDefault="00300BC2" w:rsidP="008E0D91">
            <w:pPr>
              <w:rPr>
                <w:rFonts w:cs="Arial"/>
                <w:sz w:val="20"/>
                <w:szCs w:val="20"/>
              </w:rPr>
            </w:pPr>
            <w:r w:rsidRPr="00300BC2">
              <w:rPr>
                <w:rFonts w:cs="Arial"/>
                <w:sz w:val="20"/>
                <w:szCs w:val="20"/>
              </w:rPr>
              <w:t>-6.16 ; Slow 26-40</w:t>
            </w:r>
          </w:p>
          <w:p w:rsidR="00300BC2" w:rsidRDefault="00300BC2" w:rsidP="008E0D91">
            <w:pPr>
              <w:rPr>
                <w:rFonts w:cs="Arial"/>
                <w:sz w:val="20"/>
                <w:szCs w:val="20"/>
              </w:rPr>
            </w:pPr>
            <w:r w:rsidRPr="00300BC2">
              <w:rPr>
                <w:rFonts w:cs="Arial"/>
                <w:sz w:val="20"/>
                <w:szCs w:val="20"/>
              </w:rPr>
              <w:t>-7.04 ; Fast 41-55</w:t>
            </w:r>
          </w:p>
          <w:p w:rsidR="00300BC2" w:rsidRDefault="00300BC2" w:rsidP="008E0D91">
            <w:pPr>
              <w:rPr>
                <w:rFonts w:cs="Arial"/>
                <w:sz w:val="20"/>
                <w:szCs w:val="20"/>
              </w:rPr>
            </w:pPr>
            <w:r w:rsidRPr="00300BC2">
              <w:rPr>
                <w:rFonts w:cs="Arial"/>
                <w:sz w:val="20"/>
                <w:szCs w:val="20"/>
              </w:rPr>
              <w:t>-7.64 ; Med 41-55</w:t>
            </w:r>
          </w:p>
          <w:p w:rsidR="00300BC2" w:rsidRDefault="00300BC2" w:rsidP="008E0D91">
            <w:pPr>
              <w:rPr>
                <w:rFonts w:cs="Arial"/>
                <w:sz w:val="20"/>
                <w:szCs w:val="20"/>
              </w:rPr>
            </w:pPr>
            <w:r w:rsidRPr="00300BC2">
              <w:rPr>
                <w:rFonts w:cs="Arial"/>
                <w:sz w:val="20"/>
                <w:szCs w:val="20"/>
              </w:rPr>
              <w:t>-8.06 ; Slow 41-55</w:t>
            </w:r>
          </w:p>
        </w:tc>
        <w:tc>
          <w:tcPr>
            <w:tcW w:w="2070" w:type="dxa"/>
            <w:gridSpan w:val="2"/>
            <w:tcBorders>
              <w:top w:val="single" w:sz="4" w:space="0" w:color="auto"/>
              <w:bottom w:val="single" w:sz="4" w:space="0" w:color="auto"/>
            </w:tcBorders>
          </w:tcPr>
          <w:p w:rsidR="00D325BA" w:rsidRDefault="00300BC2" w:rsidP="008E0D91">
            <w:pPr>
              <w:rPr>
                <w:rFonts w:eastAsia="Arial" w:cs="Arial"/>
                <w:sz w:val="20"/>
                <w:szCs w:val="20"/>
              </w:rPr>
            </w:pPr>
            <w:r w:rsidRPr="00300BC2">
              <w:rPr>
                <w:rFonts w:eastAsia="Arial" w:cs="Arial"/>
                <w:sz w:val="20"/>
                <w:szCs w:val="20"/>
              </w:rPr>
              <w:t>-8.54 ; Med 56-74</w:t>
            </w:r>
            <w:r w:rsidR="00D419B9">
              <w:rPr>
                <w:rFonts w:eastAsia="Arial" w:cs="Arial"/>
                <w:sz w:val="20"/>
                <w:szCs w:val="20"/>
              </w:rPr>
              <w:t xml:space="preserve"> or</w:t>
            </w:r>
          </w:p>
          <w:p w:rsidR="00D419B9" w:rsidRDefault="00D419B9" w:rsidP="008E0D91">
            <w:pPr>
              <w:rPr>
                <w:rFonts w:eastAsia="Arial" w:cs="Arial"/>
                <w:sz w:val="20"/>
                <w:szCs w:val="20"/>
              </w:rPr>
            </w:pPr>
            <w:r w:rsidRPr="00D419B9">
              <w:rPr>
                <w:rFonts w:eastAsia="Arial" w:cs="Arial"/>
                <w:sz w:val="20"/>
                <w:szCs w:val="20"/>
              </w:rPr>
              <w:t>-8.74 ; Fast 56-74</w:t>
            </w:r>
            <w:r>
              <w:rPr>
                <w:rFonts w:eastAsia="Arial" w:cs="Arial"/>
                <w:sz w:val="20"/>
                <w:szCs w:val="20"/>
              </w:rPr>
              <w:t xml:space="preserve"> or</w:t>
            </w:r>
          </w:p>
          <w:p w:rsidR="00D419B9" w:rsidRDefault="00D419B9" w:rsidP="008E0D91">
            <w:pPr>
              <w:rPr>
                <w:rFonts w:eastAsia="Arial" w:cs="Arial"/>
                <w:sz w:val="20"/>
                <w:szCs w:val="20"/>
              </w:rPr>
            </w:pPr>
            <w:r w:rsidRPr="00D419B9">
              <w:rPr>
                <w:rFonts w:eastAsia="Arial" w:cs="Arial"/>
                <w:sz w:val="20"/>
                <w:szCs w:val="20"/>
              </w:rPr>
              <w:t>-8.88 ; Med 75+</w:t>
            </w:r>
            <w:r>
              <w:rPr>
                <w:rFonts w:eastAsia="Arial" w:cs="Arial"/>
                <w:sz w:val="20"/>
                <w:szCs w:val="20"/>
              </w:rPr>
              <w:t xml:space="preserve"> or</w:t>
            </w:r>
          </w:p>
          <w:p w:rsidR="00D419B9" w:rsidRDefault="00D419B9" w:rsidP="008E0D91">
            <w:pPr>
              <w:rPr>
                <w:rFonts w:eastAsia="Arial" w:cs="Arial"/>
                <w:sz w:val="20"/>
                <w:szCs w:val="20"/>
              </w:rPr>
            </w:pPr>
            <w:r w:rsidRPr="00D419B9">
              <w:rPr>
                <w:rFonts w:eastAsia="Arial" w:cs="Arial"/>
                <w:sz w:val="20"/>
                <w:szCs w:val="20"/>
              </w:rPr>
              <w:t>-8.91 ; Slow 56-74</w:t>
            </w:r>
          </w:p>
          <w:p w:rsidR="00D419B9" w:rsidRDefault="00D419B9" w:rsidP="008E0D91">
            <w:pPr>
              <w:rPr>
                <w:rFonts w:eastAsia="Arial" w:cs="Arial"/>
                <w:sz w:val="20"/>
                <w:szCs w:val="20"/>
              </w:rPr>
            </w:pPr>
            <w:r w:rsidRPr="00D419B9">
              <w:rPr>
                <w:rFonts w:eastAsia="Arial" w:cs="Arial"/>
                <w:sz w:val="20"/>
                <w:szCs w:val="20"/>
              </w:rPr>
              <w:t>-9.00 ; Slow/Fast 75+</w:t>
            </w:r>
          </w:p>
        </w:tc>
        <w:tc>
          <w:tcPr>
            <w:tcW w:w="3780" w:type="dxa"/>
            <w:tcBorders>
              <w:top w:val="single" w:sz="4" w:space="0" w:color="auto"/>
              <w:bottom w:val="single" w:sz="4" w:space="0" w:color="auto"/>
            </w:tcBorders>
          </w:tcPr>
          <w:p w:rsidR="00B40971" w:rsidRDefault="00FE2A12" w:rsidP="002D5155">
            <w:pPr>
              <w:keepNext/>
              <w:rPr>
                <w:rFonts w:cs="Arial"/>
                <w:sz w:val="20"/>
                <w:szCs w:val="20"/>
              </w:rPr>
            </w:pPr>
            <w:r>
              <w:rPr>
                <w:rFonts w:cs="Arial"/>
                <w:sz w:val="20"/>
                <w:szCs w:val="20"/>
              </w:rPr>
              <w:t>Based on the difficulty and potentially the cost for a wildfire to be suppressed.   How Slope and Fuel Models influences hand crew fireline production capabilities.  The higher the negative number the more difficult for suppression.  The more area near and around communities that are difficult to suppress the higher the rating.</w:t>
            </w:r>
          </w:p>
        </w:tc>
      </w:tr>
      <w:tr w:rsidR="00B40971" w:rsidRPr="00717B0A" w:rsidTr="00256793">
        <w:trPr>
          <w:trHeight w:val="262"/>
        </w:trPr>
        <w:tc>
          <w:tcPr>
            <w:tcW w:w="12680" w:type="dxa"/>
            <w:gridSpan w:val="7"/>
            <w:tcBorders>
              <w:top w:val="single" w:sz="4" w:space="0" w:color="auto"/>
              <w:bottom w:val="single" w:sz="4" w:space="0" w:color="auto"/>
            </w:tcBorders>
            <w:shd w:val="clear" w:color="auto" w:fill="DDD9C3" w:themeFill="background2" w:themeFillShade="E6"/>
          </w:tcPr>
          <w:p w:rsidR="00B40971" w:rsidRDefault="00B40971" w:rsidP="00B40971">
            <w:pPr>
              <w:keepNext/>
              <w:jc w:val="center"/>
              <w:rPr>
                <w:rFonts w:cs="Arial"/>
                <w:sz w:val="20"/>
                <w:szCs w:val="20"/>
              </w:rPr>
            </w:pPr>
            <w:r>
              <w:rPr>
                <w:rFonts w:cs="Arial"/>
                <w:sz w:val="20"/>
                <w:szCs w:val="20"/>
              </w:rPr>
              <w:t>WUI ZONE ATTRIBUTES NOT LISTED ABOVE</w:t>
            </w:r>
          </w:p>
        </w:tc>
      </w:tr>
      <w:tr w:rsidR="00B40971" w:rsidRPr="00717B0A" w:rsidTr="005F2D80">
        <w:trPr>
          <w:trHeight w:val="1151"/>
        </w:trPr>
        <w:tc>
          <w:tcPr>
            <w:tcW w:w="1520" w:type="dxa"/>
            <w:tcBorders>
              <w:top w:val="single" w:sz="4" w:space="0" w:color="auto"/>
              <w:bottom w:val="single" w:sz="4" w:space="0" w:color="auto"/>
            </w:tcBorders>
          </w:tcPr>
          <w:p w:rsidR="00B40971" w:rsidRDefault="00B40971" w:rsidP="00272062">
            <w:pPr>
              <w:rPr>
                <w:rFonts w:cs="Arial"/>
                <w:sz w:val="20"/>
                <w:szCs w:val="20"/>
              </w:rPr>
            </w:pPr>
          </w:p>
          <w:p w:rsidR="008F4E42" w:rsidRDefault="008F4E42" w:rsidP="00272062">
            <w:pPr>
              <w:rPr>
                <w:rFonts w:cs="Arial"/>
                <w:sz w:val="20"/>
                <w:szCs w:val="20"/>
              </w:rPr>
            </w:pPr>
            <w:r>
              <w:rPr>
                <w:rFonts w:cs="Arial"/>
                <w:sz w:val="20"/>
                <w:szCs w:val="20"/>
              </w:rPr>
              <w:t>Fire Regime Condition Class (FRCC)</w:t>
            </w:r>
          </w:p>
        </w:tc>
        <w:tc>
          <w:tcPr>
            <w:tcW w:w="1620" w:type="dxa"/>
            <w:tcBorders>
              <w:top w:val="single" w:sz="4" w:space="0" w:color="auto"/>
              <w:bottom w:val="single" w:sz="4" w:space="0" w:color="auto"/>
            </w:tcBorders>
          </w:tcPr>
          <w:p w:rsidR="00B40971" w:rsidRDefault="00B40971" w:rsidP="00DC563D">
            <w:pPr>
              <w:rPr>
                <w:rFonts w:cs="Arial"/>
                <w:sz w:val="20"/>
                <w:szCs w:val="20"/>
              </w:rPr>
            </w:pPr>
          </w:p>
          <w:p w:rsidR="007F1641" w:rsidRDefault="007F1641" w:rsidP="00DC563D">
            <w:pPr>
              <w:rPr>
                <w:rFonts w:cs="Arial"/>
                <w:sz w:val="20"/>
                <w:szCs w:val="20"/>
              </w:rPr>
            </w:pPr>
            <w:r>
              <w:rPr>
                <w:rFonts w:cs="Arial"/>
                <w:sz w:val="20"/>
                <w:szCs w:val="20"/>
              </w:rPr>
              <w:t xml:space="preserve">Locations such as Agriculture, water, urban, barren lands. </w:t>
            </w:r>
          </w:p>
        </w:tc>
        <w:tc>
          <w:tcPr>
            <w:tcW w:w="1980" w:type="dxa"/>
            <w:tcBorders>
              <w:top w:val="single" w:sz="4" w:space="0" w:color="auto"/>
              <w:bottom w:val="single" w:sz="4" w:space="0" w:color="auto"/>
            </w:tcBorders>
          </w:tcPr>
          <w:p w:rsidR="00B40971" w:rsidRDefault="00B40971" w:rsidP="00080D5E">
            <w:pPr>
              <w:rPr>
                <w:rFonts w:cs="Arial"/>
                <w:sz w:val="20"/>
                <w:szCs w:val="20"/>
              </w:rPr>
            </w:pPr>
          </w:p>
          <w:p w:rsidR="00930E13" w:rsidRPr="006A07A0" w:rsidRDefault="00930E13" w:rsidP="00080D5E">
            <w:pPr>
              <w:rPr>
                <w:rFonts w:cs="Arial"/>
                <w:sz w:val="20"/>
                <w:szCs w:val="20"/>
              </w:rPr>
            </w:pPr>
            <w:r>
              <w:rPr>
                <w:rFonts w:cs="Arial"/>
                <w:sz w:val="20"/>
                <w:szCs w:val="20"/>
              </w:rPr>
              <w:t>Fire Regime Condition Class I</w:t>
            </w:r>
          </w:p>
        </w:tc>
        <w:tc>
          <w:tcPr>
            <w:tcW w:w="1800" w:type="dxa"/>
            <w:gridSpan w:val="2"/>
            <w:tcBorders>
              <w:top w:val="single" w:sz="4" w:space="0" w:color="auto"/>
              <w:bottom w:val="single" w:sz="4" w:space="0" w:color="auto"/>
            </w:tcBorders>
          </w:tcPr>
          <w:p w:rsidR="00B40971" w:rsidRDefault="00B40971" w:rsidP="008E0D91">
            <w:pPr>
              <w:rPr>
                <w:rFonts w:cs="Arial"/>
                <w:sz w:val="20"/>
                <w:szCs w:val="20"/>
              </w:rPr>
            </w:pPr>
          </w:p>
          <w:p w:rsidR="00930E13" w:rsidRPr="00300BC2" w:rsidRDefault="00930E13" w:rsidP="008E0D91">
            <w:pPr>
              <w:rPr>
                <w:rFonts w:cs="Arial"/>
                <w:sz w:val="20"/>
                <w:szCs w:val="20"/>
              </w:rPr>
            </w:pPr>
            <w:r>
              <w:rPr>
                <w:rFonts w:cs="Arial"/>
                <w:sz w:val="20"/>
                <w:szCs w:val="20"/>
              </w:rPr>
              <w:t>Fire Regime Condition Class II</w:t>
            </w:r>
          </w:p>
        </w:tc>
        <w:tc>
          <w:tcPr>
            <w:tcW w:w="1980" w:type="dxa"/>
            <w:tcBorders>
              <w:top w:val="single" w:sz="4" w:space="0" w:color="auto"/>
              <w:bottom w:val="single" w:sz="4" w:space="0" w:color="auto"/>
            </w:tcBorders>
          </w:tcPr>
          <w:p w:rsidR="00B40971" w:rsidRDefault="00B40971" w:rsidP="008E0D91">
            <w:pPr>
              <w:rPr>
                <w:rFonts w:eastAsia="Arial" w:cs="Arial"/>
                <w:sz w:val="20"/>
                <w:szCs w:val="20"/>
              </w:rPr>
            </w:pPr>
          </w:p>
          <w:p w:rsidR="00930E13" w:rsidRPr="00300BC2" w:rsidRDefault="00930E13" w:rsidP="008E0D91">
            <w:pPr>
              <w:rPr>
                <w:rFonts w:eastAsia="Arial" w:cs="Arial"/>
                <w:sz w:val="20"/>
                <w:szCs w:val="20"/>
              </w:rPr>
            </w:pPr>
            <w:r>
              <w:rPr>
                <w:rFonts w:eastAsia="Arial" w:cs="Arial"/>
                <w:sz w:val="20"/>
                <w:szCs w:val="20"/>
              </w:rPr>
              <w:t>Fire Regime Condition Class III</w:t>
            </w:r>
          </w:p>
        </w:tc>
        <w:tc>
          <w:tcPr>
            <w:tcW w:w="3780" w:type="dxa"/>
            <w:tcBorders>
              <w:top w:val="single" w:sz="4" w:space="0" w:color="auto"/>
              <w:bottom w:val="single" w:sz="4" w:space="0" w:color="auto"/>
            </w:tcBorders>
          </w:tcPr>
          <w:p w:rsidR="00B40971" w:rsidRDefault="00B40971" w:rsidP="002D5155">
            <w:pPr>
              <w:keepNext/>
              <w:rPr>
                <w:rFonts w:cs="Arial"/>
                <w:sz w:val="20"/>
                <w:szCs w:val="20"/>
              </w:rPr>
            </w:pPr>
          </w:p>
          <w:p w:rsidR="00B40971" w:rsidRDefault="00F45DDD" w:rsidP="002D5155">
            <w:pPr>
              <w:keepNext/>
              <w:rPr>
                <w:rFonts w:cs="Arial"/>
                <w:sz w:val="20"/>
                <w:szCs w:val="20"/>
              </w:rPr>
            </w:pPr>
            <w:r w:rsidRPr="00F45DDD">
              <w:rPr>
                <w:rFonts w:cs="Arial"/>
                <w:sz w:val="20"/>
                <w:szCs w:val="20"/>
              </w:rPr>
              <w:t xml:space="preserve">Based on the following references: </w:t>
            </w:r>
            <w:r w:rsidR="0053394A" w:rsidRPr="00F45DDD">
              <w:rPr>
                <w:rFonts w:cs="Arial"/>
                <w:sz w:val="20"/>
                <w:szCs w:val="20"/>
              </w:rPr>
              <w:t>Hann and Bunnell 2001; Hardy and others 2001; Schmidt and others 2002</w:t>
            </w:r>
          </w:p>
        </w:tc>
      </w:tr>
      <w:tr w:rsidR="008F4E42" w:rsidRPr="00717B0A" w:rsidTr="005F2D80">
        <w:trPr>
          <w:trHeight w:val="539"/>
        </w:trPr>
        <w:tc>
          <w:tcPr>
            <w:tcW w:w="1520" w:type="dxa"/>
            <w:tcBorders>
              <w:top w:val="single" w:sz="4" w:space="0" w:color="auto"/>
              <w:bottom w:val="single" w:sz="4" w:space="0" w:color="auto"/>
            </w:tcBorders>
          </w:tcPr>
          <w:p w:rsidR="008F4E42" w:rsidRDefault="008F4E42" w:rsidP="00272062">
            <w:pPr>
              <w:rPr>
                <w:rFonts w:cs="Arial"/>
                <w:sz w:val="20"/>
                <w:szCs w:val="20"/>
              </w:rPr>
            </w:pPr>
          </w:p>
          <w:p w:rsidR="008F4E42" w:rsidRDefault="008F4E42" w:rsidP="00272062">
            <w:pPr>
              <w:rPr>
                <w:rFonts w:cs="Arial"/>
                <w:sz w:val="20"/>
                <w:szCs w:val="20"/>
              </w:rPr>
            </w:pPr>
            <w:r>
              <w:rPr>
                <w:rFonts w:cs="Arial"/>
                <w:sz w:val="20"/>
                <w:szCs w:val="20"/>
              </w:rPr>
              <w:t>Fire Type</w:t>
            </w:r>
          </w:p>
          <w:p w:rsidR="008F4E42" w:rsidRDefault="008F4E42" w:rsidP="00272062">
            <w:pPr>
              <w:rPr>
                <w:rFonts w:cs="Arial"/>
                <w:sz w:val="20"/>
                <w:szCs w:val="20"/>
              </w:rPr>
            </w:pPr>
          </w:p>
        </w:tc>
        <w:tc>
          <w:tcPr>
            <w:tcW w:w="1620" w:type="dxa"/>
            <w:tcBorders>
              <w:top w:val="single" w:sz="4" w:space="0" w:color="auto"/>
              <w:bottom w:val="single" w:sz="4" w:space="0" w:color="auto"/>
            </w:tcBorders>
          </w:tcPr>
          <w:p w:rsidR="008F4E42" w:rsidRDefault="008F4E42" w:rsidP="00DC563D">
            <w:pPr>
              <w:rPr>
                <w:rFonts w:cs="Arial"/>
                <w:sz w:val="20"/>
                <w:szCs w:val="20"/>
              </w:rPr>
            </w:pPr>
          </w:p>
          <w:p w:rsidR="00F45DDD" w:rsidRDefault="00F45DDD" w:rsidP="00F45DDD">
            <w:pPr>
              <w:rPr>
                <w:rFonts w:cs="Arial"/>
                <w:sz w:val="20"/>
                <w:szCs w:val="20"/>
              </w:rPr>
            </w:pPr>
            <w:r>
              <w:rPr>
                <w:rFonts w:cs="Arial"/>
                <w:sz w:val="20"/>
                <w:szCs w:val="20"/>
              </w:rPr>
              <w:t>0 = Not likely to burn</w:t>
            </w:r>
          </w:p>
        </w:tc>
        <w:tc>
          <w:tcPr>
            <w:tcW w:w="1980" w:type="dxa"/>
            <w:tcBorders>
              <w:top w:val="single" w:sz="4" w:space="0" w:color="auto"/>
              <w:bottom w:val="single" w:sz="4" w:space="0" w:color="auto"/>
            </w:tcBorders>
          </w:tcPr>
          <w:p w:rsidR="008F4E42" w:rsidRDefault="008F4E42" w:rsidP="00080D5E">
            <w:pPr>
              <w:rPr>
                <w:rFonts w:cs="Arial"/>
                <w:sz w:val="20"/>
                <w:szCs w:val="20"/>
              </w:rPr>
            </w:pPr>
          </w:p>
          <w:p w:rsidR="00F45DDD" w:rsidRPr="006A07A0" w:rsidRDefault="006579AA" w:rsidP="00080D5E">
            <w:pPr>
              <w:rPr>
                <w:rFonts w:cs="Arial"/>
                <w:sz w:val="20"/>
                <w:szCs w:val="20"/>
              </w:rPr>
            </w:pPr>
            <w:r>
              <w:rPr>
                <w:rFonts w:cs="Arial"/>
                <w:sz w:val="20"/>
                <w:szCs w:val="20"/>
              </w:rPr>
              <w:t>1 – 3 ;</w:t>
            </w:r>
            <w:r w:rsidR="00F45DDD">
              <w:rPr>
                <w:rFonts w:cs="Arial"/>
                <w:sz w:val="20"/>
                <w:szCs w:val="20"/>
              </w:rPr>
              <w:t xml:space="preserve"> Surface fire </w:t>
            </w:r>
          </w:p>
        </w:tc>
        <w:tc>
          <w:tcPr>
            <w:tcW w:w="1800" w:type="dxa"/>
            <w:gridSpan w:val="2"/>
            <w:tcBorders>
              <w:top w:val="single" w:sz="4" w:space="0" w:color="auto"/>
              <w:bottom w:val="single" w:sz="4" w:space="0" w:color="auto"/>
            </w:tcBorders>
          </w:tcPr>
          <w:p w:rsidR="008F4E42" w:rsidRDefault="008F4E42" w:rsidP="008E0D91">
            <w:pPr>
              <w:rPr>
                <w:rFonts w:cs="Arial"/>
                <w:sz w:val="20"/>
                <w:szCs w:val="20"/>
              </w:rPr>
            </w:pPr>
          </w:p>
          <w:p w:rsidR="006579AA" w:rsidRPr="00300BC2" w:rsidRDefault="006579AA" w:rsidP="008E0D91">
            <w:pPr>
              <w:rPr>
                <w:rFonts w:cs="Arial"/>
                <w:sz w:val="20"/>
                <w:szCs w:val="20"/>
              </w:rPr>
            </w:pPr>
            <w:r>
              <w:rPr>
                <w:rFonts w:cs="Arial"/>
                <w:sz w:val="20"/>
                <w:szCs w:val="20"/>
              </w:rPr>
              <w:t>4 – 5; Passive Fire</w:t>
            </w:r>
          </w:p>
        </w:tc>
        <w:tc>
          <w:tcPr>
            <w:tcW w:w="1980" w:type="dxa"/>
            <w:tcBorders>
              <w:top w:val="single" w:sz="4" w:space="0" w:color="auto"/>
              <w:bottom w:val="single" w:sz="4" w:space="0" w:color="auto"/>
            </w:tcBorders>
          </w:tcPr>
          <w:p w:rsidR="008F4E42" w:rsidRDefault="008F4E42" w:rsidP="008E0D91">
            <w:pPr>
              <w:rPr>
                <w:rFonts w:eastAsia="Arial" w:cs="Arial"/>
                <w:sz w:val="20"/>
                <w:szCs w:val="20"/>
              </w:rPr>
            </w:pPr>
          </w:p>
          <w:p w:rsidR="006579AA" w:rsidRPr="00300BC2" w:rsidRDefault="006579AA" w:rsidP="008E0D91">
            <w:pPr>
              <w:rPr>
                <w:rFonts w:eastAsia="Arial" w:cs="Arial"/>
                <w:sz w:val="20"/>
                <w:szCs w:val="20"/>
              </w:rPr>
            </w:pPr>
            <w:r>
              <w:rPr>
                <w:rFonts w:eastAsia="Arial" w:cs="Arial"/>
                <w:sz w:val="20"/>
                <w:szCs w:val="20"/>
              </w:rPr>
              <w:t>6 – 8; Active Fire</w:t>
            </w:r>
          </w:p>
        </w:tc>
        <w:tc>
          <w:tcPr>
            <w:tcW w:w="3780" w:type="dxa"/>
            <w:tcBorders>
              <w:top w:val="single" w:sz="4" w:space="0" w:color="auto"/>
              <w:bottom w:val="single" w:sz="4" w:space="0" w:color="auto"/>
            </w:tcBorders>
          </w:tcPr>
          <w:p w:rsidR="007F1641" w:rsidRPr="000A6E37" w:rsidRDefault="006579AA" w:rsidP="006579AA">
            <w:pPr>
              <w:tabs>
                <w:tab w:val="left" w:pos="1890"/>
              </w:tabs>
              <w:rPr>
                <w:rFonts w:cs="Arial"/>
                <w:sz w:val="20"/>
                <w:szCs w:val="20"/>
              </w:rPr>
            </w:pPr>
            <w:r w:rsidRPr="000A6E37">
              <w:rPr>
                <w:rFonts w:cs="Arial"/>
                <w:sz w:val="20"/>
                <w:szCs w:val="20"/>
              </w:rPr>
              <w:t>WWRA 2014</w:t>
            </w:r>
          </w:p>
          <w:p w:rsidR="008F4E42" w:rsidRPr="000A6E37" w:rsidRDefault="008F4E42" w:rsidP="002D5155">
            <w:pPr>
              <w:keepNext/>
              <w:rPr>
                <w:rFonts w:cs="Arial"/>
                <w:sz w:val="20"/>
                <w:szCs w:val="20"/>
              </w:rPr>
            </w:pPr>
          </w:p>
        </w:tc>
      </w:tr>
      <w:tr w:rsidR="008F4E42" w:rsidRPr="00717B0A" w:rsidTr="005F2D80">
        <w:trPr>
          <w:trHeight w:val="296"/>
        </w:trPr>
        <w:tc>
          <w:tcPr>
            <w:tcW w:w="1520" w:type="dxa"/>
            <w:tcBorders>
              <w:top w:val="single" w:sz="4" w:space="0" w:color="auto"/>
            </w:tcBorders>
          </w:tcPr>
          <w:p w:rsidR="008F4E42" w:rsidRDefault="008F4E42" w:rsidP="00272062">
            <w:pPr>
              <w:rPr>
                <w:rFonts w:cs="Arial"/>
                <w:sz w:val="20"/>
                <w:szCs w:val="20"/>
              </w:rPr>
            </w:pPr>
          </w:p>
          <w:p w:rsidR="008F4E42" w:rsidRDefault="008F4E42" w:rsidP="00272062">
            <w:pPr>
              <w:rPr>
                <w:rFonts w:cs="Arial"/>
                <w:sz w:val="20"/>
                <w:szCs w:val="20"/>
              </w:rPr>
            </w:pPr>
            <w:r>
              <w:rPr>
                <w:rFonts w:cs="Arial"/>
                <w:sz w:val="20"/>
                <w:szCs w:val="20"/>
              </w:rPr>
              <w:t xml:space="preserve">Canopy Base Height  </w:t>
            </w:r>
            <w:r w:rsidR="003172B9">
              <w:rPr>
                <w:rFonts w:cs="Arial"/>
                <w:sz w:val="20"/>
                <w:szCs w:val="20"/>
              </w:rPr>
              <w:t>(CBH)</w:t>
            </w:r>
          </w:p>
        </w:tc>
        <w:tc>
          <w:tcPr>
            <w:tcW w:w="1620" w:type="dxa"/>
            <w:tcBorders>
              <w:top w:val="single" w:sz="4" w:space="0" w:color="auto"/>
            </w:tcBorders>
          </w:tcPr>
          <w:p w:rsidR="008F4E42" w:rsidRDefault="008F4E42" w:rsidP="00DC563D">
            <w:pPr>
              <w:rPr>
                <w:rFonts w:cs="Arial"/>
                <w:sz w:val="20"/>
                <w:szCs w:val="20"/>
              </w:rPr>
            </w:pPr>
          </w:p>
          <w:p w:rsidR="003172B9" w:rsidRDefault="003172B9" w:rsidP="00DC563D">
            <w:pPr>
              <w:rPr>
                <w:rFonts w:cs="Arial"/>
                <w:sz w:val="20"/>
                <w:szCs w:val="20"/>
              </w:rPr>
            </w:pPr>
            <w:r>
              <w:rPr>
                <w:rFonts w:cs="Arial"/>
                <w:sz w:val="20"/>
                <w:szCs w:val="20"/>
              </w:rPr>
              <w:t xml:space="preserve">CBH </w:t>
            </w:r>
            <w:r w:rsidR="00FA0CAD">
              <w:rPr>
                <w:rFonts w:cs="Arial"/>
                <w:sz w:val="20"/>
                <w:szCs w:val="20"/>
              </w:rPr>
              <w:t xml:space="preserve">of </w:t>
            </w:r>
            <w:r>
              <w:rPr>
                <w:rFonts w:cs="Arial"/>
                <w:sz w:val="20"/>
                <w:szCs w:val="20"/>
              </w:rPr>
              <w:t xml:space="preserve">12 foot or higher </w:t>
            </w:r>
          </w:p>
        </w:tc>
        <w:tc>
          <w:tcPr>
            <w:tcW w:w="1980" w:type="dxa"/>
            <w:tcBorders>
              <w:top w:val="single" w:sz="4" w:space="0" w:color="auto"/>
            </w:tcBorders>
          </w:tcPr>
          <w:p w:rsidR="008F4E42" w:rsidRDefault="008F4E42" w:rsidP="00080D5E">
            <w:pPr>
              <w:rPr>
                <w:rFonts w:cs="Arial"/>
                <w:sz w:val="20"/>
                <w:szCs w:val="20"/>
              </w:rPr>
            </w:pPr>
          </w:p>
          <w:p w:rsidR="00F1750E" w:rsidRPr="006A07A0" w:rsidRDefault="00FA0CAD" w:rsidP="00080D5E">
            <w:pPr>
              <w:rPr>
                <w:rFonts w:cs="Arial"/>
                <w:sz w:val="20"/>
                <w:szCs w:val="20"/>
              </w:rPr>
            </w:pPr>
            <w:r>
              <w:rPr>
                <w:rFonts w:cs="Arial"/>
                <w:sz w:val="20"/>
                <w:szCs w:val="20"/>
              </w:rPr>
              <w:t xml:space="preserve">CBH of </w:t>
            </w:r>
            <w:r w:rsidR="00F1750E">
              <w:rPr>
                <w:rFonts w:cs="Arial"/>
                <w:sz w:val="20"/>
                <w:szCs w:val="20"/>
              </w:rPr>
              <w:t>8 – 12 feet above ground</w:t>
            </w:r>
          </w:p>
        </w:tc>
        <w:tc>
          <w:tcPr>
            <w:tcW w:w="1800" w:type="dxa"/>
            <w:gridSpan w:val="2"/>
            <w:tcBorders>
              <w:top w:val="single" w:sz="4" w:space="0" w:color="auto"/>
            </w:tcBorders>
          </w:tcPr>
          <w:p w:rsidR="008F4E42" w:rsidRDefault="008F4E42" w:rsidP="008E0D91">
            <w:pPr>
              <w:rPr>
                <w:rFonts w:cs="Arial"/>
                <w:sz w:val="20"/>
                <w:szCs w:val="20"/>
              </w:rPr>
            </w:pPr>
          </w:p>
          <w:p w:rsidR="00F1750E" w:rsidRPr="00300BC2" w:rsidRDefault="00FA0CAD" w:rsidP="008E0D91">
            <w:pPr>
              <w:rPr>
                <w:rFonts w:cs="Arial"/>
                <w:sz w:val="20"/>
                <w:szCs w:val="20"/>
              </w:rPr>
            </w:pPr>
            <w:r>
              <w:rPr>
                <w:rFonts w:cs="Arial"/>
                <w:sz w:val="20"/>
                <w:szCs w:val="20"/>
              </w:rPr>
              <w:t xml:space="preserve">CBH of </w:t>
            </w:r>
            <w:r w:rsidR="00F1750E">
              <w:rPr>
                <w:rFonts w:cs="Arial"/>
                <w:sz w:val="20"/>
                <w:szCs w:val="20"/>
              </w:rPr>
              <w:t>5 – 7 feet above ground</w:t>
            </w:r>
          </w:p>
        </w:tc>
        <w:tc>
          <w:tcPr>
            <w:tcW w:w="1980" w:type="dxa"/>
            <w:tcBorders>
              <w:top w:val="single" w:sz="4" w:space="0" w:color="auto"/>
            </w:tcBorders>
          </w:tcPr>
          <w:p w:rsidR="008F4E42" w:rsidRDefault="008F4E42" w:rsidP="008E0D91">
            <w:pPr>
              <w:rPr>
                <w:rFonts w:eastAsia="Arial" w:cs="Arial"/>
                <w:sz w:val="20"/>
                <w:szCs w:val="20"/>
              </w:rPr>
            </w:pPr>
          </w:p>
          <w:p w:rsidR="00F1750E" w:rsidRPr="00300BC2" w:rsidRDefault="00FA0CAD" w:rsidP="008E0D91">
            <w:pPr>
              <w:rPr>
                <w:rFonts w:eastAsia="Arial" w:cs="Arial"/>
                <w:sz w:val="20"/>
                <w:szCs w:val="20"/>
              </w:rPr>
            </w:pPr>
            <w:r>
              <w:rPr>
                <w:rFonts w:eastAsia="Arial" w:cs="Arial"/>
                <w:sz w:val="20"/>
                <w:szCs w:val="20"/>
              </w:rPr>
              <w:t xml:space="preserve">CBH of </w:t>
            </w:r>
            <w:r w:rsidR="00F1750E">
              <w:rPr>
                <w:rFonts w:eastAsia="Arial" w:cs="Arial"/>
                <w:sz w:val="20"/>
                <w:szCs w:val="20"/>
              </w:rPr>
              <w:t>5 foot or less above ground</w:t>
            </w:r>
          </w:p>
        </w:tc>
        <w:tc>
          <w:tcPr>
            <w:tcW w:w="3780" w:type="dxa"/>
            <w:tcBorders>
              <w:top w:val="single" w:sz="4" w:space="0" w:color="auto"/>
            </w:tcBorders>
          </w:tcPr>
          <w:p w:rsidR="0053394A" w:rsidRPr="000A6E37" w:rsidRDefault="003172B9" w:rsidP="00F1750E">
            <w:pPr>
              <w:rPr>
                <w:rFonts w:cs="Arial"/>
                <w:sz w:val="20"/>
                <w:szCs w:val="20"/>
              </w:rPr>
            </w:pPr>
            <w:r w:rsidRPr="000A6E37">
              <w:rPr>
                <w:rFonts w:cs="Arial"/>
                <w:sz w:val="20"/>
                <w:szCs w:val="20"/>
              </w:rPr>
              <w:t xml:space="preserve">Height is relative to </w:t>
            </w:r>
            <w:r w:rsidR="00F1750E" w:rsidRPr="000A6E37">
              <w:rPr>
                <w:rFonts w:cs="Arial"/>
                <w:sz w:val="20"/>
                <w:szCs w:val="20"/>
              </w:rPr>
              <w:t xml:space="preserve">average height of stand canopy above ground level.  </w:t>
            </w:r>
            <w:r w:rsidRPr="000A6E37">
              <w:rPr>
                <w:rFonts w:cs="Arial"/>
                <w:sz w:val="20"/>
                <w:szCs w:val="20"/>
              </w:rPr>
              <w:t xml:space="preserve"> </w:t>
            </w:r>
            <w:r w:rsidR="000A6E37">
              <w:rPr>
                <w:rFonts w:cs="Arial"/>
                <w:sz w:val="20"/>
                <w:szCs w:val="20"/>
              </w:rPr>
              <w:t>Has direct impact on torching trees, transition to crown fire, and spot fires.</w:t>
            </w:r>
            <w:r w:rsidR="00F1750E" w:rsidRPr="000A6E37">
              <w:rPr>
                <w:rFonts w:cs="Arial"/>
                <w:sz w:val="20"/>
                <w:szCs w:val="20"/>
              </w:rPr>
              <w:t xml:space="preserve"> </w:t>
            </w:r>
          </w:p>
          <w:p w:rsidR="008F4E42" w:rsidRDefault="008F4E42" w:rsidP="002D5155">
            <w:pPr>
              <w:keepNext/>
              <w:rPr>
                <w:rFonts w:cs="Arial"/>
                <w:sz w:val="20"/>
                <w:szCs w:val="20"/>
              </w:rPr>
            </w:pPr>
          </w:p>
        </w:tc>
      </w:tr>
    </w:tbl>
    <w:p w:rsidR="00BD2120" w:rsidRPr="00E2537C" w:rsidRDefault="00FA0CAD" w:rsidP="00E2537C">
      <w:pPr>
        <w:pStyle w:val="Caption"/>
        <w:rPr>
          <w:rFonts w:eastAsia="Arial" w:cs="Arial"/>
          <w:b w:val="0"/>
          <w:bCs w:val="0"/>
          <w:sz w:val="28"/>
          <w:szCs w:val="28"/>
        </w:rPr>
      </w:pPr>
      <w:r>
        <w:rPr>
          <w:b w:val="0"/>
          <w:color w:val="auto"/>
        </w:rPr>
        <w:t xml:space="preserve">  </w:t>
      </w:r>
      <w:r w:rsidR="00A00E2C" w:rsidRPr="00EA04FD">
        <w:rPr>
          <w:b w:val="0"/>
          <w:color w:val="auto"/>
        </w:rPr>
        <w:t xml:space="preserve">Figure </w:t>
      </w:r>
      <w:r w:rsidR="00985832">
        <w:rPr>
          <w:b w:val="0"/>
          <w:color w:val="auto"/>
        </w:rPr>
        <w:t>Appendix F - 1</w:t>
      </w:r>
      <w:r w:rsidR="00A00E2C" w:rsidRPr="00EA04FD">
        <w:rPr>
          <w:b w:val="0"/>
          <w:color w:val="auto"/>
        </w:rPr>
        <w:t xml:space="preserve">. Attributes assessed for the development for establishing a numerical rating system in prioritizing fire </w:t>
      </w:r>
      <w:r w:rsidR="00EA04FD" w:rsidRPr="00EA04FD">
        <w:rPr>
          <w:b w:val="0"/>
          <w:color w:val="auto"/>
        </w:rPr>
        <w:t>management efforts on the ground</w:t>
      </w:r>
      <w:r w:rsidR="00EA04FD">
        <w:t>.</w:t>
      </w:r>
    </w:p>
    <w:p w:rsidR="00BD2120" w:rsidRDefault="00BD2120">
      <w:pPr>
        <w:rPr>
          <w:rFonts w:cs="Arial"/>
          <w:szCs w:val="24"/>
        </w:rPr>
      </w:pPr>
    </w:p>
    <w:tbl>
      <w:tblPr>
        <w:tblW w:w="1406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900"/>
        <w:gridCol w:w="810"/>
        <w:gridCol w:w="810"/>
        <w:gridCol w:w="720"/>
        <w:gridCol w:w="630"/>
        <w:gridCol w:w="720"/>
        <w:gridCol w:w="720"/>
        <w:gridCol w:w="810"/>
        <w:gridCol w:w="990"/>
        <w:gridCol w:w="900"/>
        <w:gridCol w:w="810"/>
        <w:gridCol w:w="630"/>
        <w:gridCol w:w="810"/>
        <w:gridCol w:w="630"/>
        <w:gridCol w:w="720"/>
        <w:gridCol w:w="810"/>
      </w:tblGrid>
      <w:tr w:rsidR="007B3820" w:rsidRPr="00CD6C82" w:rsidTr="00234113">
        <w:trPr>
          <w:trHeight w:val="692"/>
        </w:trPr>
        <w:tc>
          <w:tcPr>
            <w:tcW w:w="1647" w:type="dxa"/>
            <w:vMerge w:val="restart"/>
            <w:textDirection w:val="btLr"/>
          </w:tcPr>
          <w:p w:rsidR="007B3820" w:rsidRPr="00CD6C82" w:rsidRDefault="007B3820" w:rsidP="001411A3">
            <w:pPr>
              <w:ind w:left="27" w:right="113"/>
              <w:rPr>
                <w:rFonts w:cs="Arial"/>
                <w:szCs w:val="24"/>
              </w:rPr>
            </w:pPr>
          </w:p>
          <w:p w:rsidR="007B3820" w:rsidRPr="00CD6C82" w:rsidRDefault="007B3820" w:rsidP="001411A3">
            <w:pPr>
              <w:ind w:left="27" w:right="113"/>
              <w:rPr>
                <w:rFonts w:cs="Arial"/>
                <w:szCs w:val="24"/>
              </w:rPr>
            </w:pPr>
            <w:r w:rsidRPr="00CD6C82">
              <w:rPr>
                <w:rFonts w:cs="Arial"/>
                <w:szCs w:val="24"/>
              </w:rPr>
              <w:t>Communities</w:t>
            </w:r>
          </w:p>
          <w:p w:rsidR="007B3820" w:rsidRPr="00CD6C82" w:rsidRDefault="007B3820" w:rsidP="001411A3">
            <w:pPr>
              <w:ind w:left="27" w:right="113"/>
              <w:rPr>
                <w:rFonts w:cs="Arial"/>
                <w:szCs w:val="24"/>
              </w:rPr>
            </w:pPr>
            <w:r w:rsidRPr="00CD6C82">
              <w:rPr>
                <w:rFonts w:cs="Arial"/>
                <w:szCs w:val="24"/>
              </w:rPr>
              <w:t xml:space="preserve">At Risk  </w:t>
            </w:r>
          </w:p>
          <w:p w:rsidR="007B3820" w:rsidRPr="00896CBC" w:rsidRDefault="007B3820" w:rsidP="001411A3">
            <w:pPr>
              <w:ind w:left="113" w:right="113"/>
              <w:rPr>
                <w:rFonts w:cs="Arial"/>
                <w:sz w:val="22"/>
              </w:rPr>
            </w:pPr>
            <w:r>
              <w:rPr>
                <w:rFonts w:cs="Arial"/>
                <w:sz w:val="22"/>
              </w:rPr>
              <w:t xml:space="preserve"> </w:t>
            </w:r>
          </w:p>
          <w:p w:rsidR="007B3820" w:rsidRPr="00896CBC" w:rsidRDefault="007B3820" w:rsidP="001411A3">
            <w:pPr>
              <w:rPr>
                <w:rFonts w:cs="Arial"/>
                <w:sz w:val="22"/>
              </w:rPr>
            </w:pPr>
            <w:r>
              <w:rPr>
                <w:rFonts w:cs="Arial"/>
                <w:szCs w:val="24"/>
              </w:rPr>
              <w:t xml:space="preserve"> </w:t>
            </w:r>
          </w:p>
        </w:tc>
        <w:tc>
          <w:tcPr>
            <w:tcW w:w="5310" w:type="dxa"/>
            <w:gridSpan w:val="7"/>
            <w:tcBorders>
              <w:bottom w:val="single" w:sz="4" w:space="0" w:color="auto"/>
            </w:tcBorders>
          </w:tcPr>
          <w:p w:rsidR="007B3820" w:rsidRPr="00CD6C82" w:rsidRDefault="00833453" w:rsidP="00833453">
            <w:pPr>
              <w:jc w:val="center"/>
              <w:rPr>
                <w:rFonts w:cs="Arial"/>
                <w:szCs w:val="24"/>
              </w:rPr>
            </w:pPr>
            <w:r>
              <w:rPr>
                <w:rFonts w:cs="Arial"/>
                <w:szCs w:val="24"/>
              </w:rPr>
              <w:t>Wildland Fire Potential</w:t>
            </w:r>
          </w:p>
        </w:tc>
        <w:tc>
          <w:tcPr>
            <w:tcW w:w="810" w:type="dxa"/>
            <w:tcBorders>
              <w:bottom w:val="single" w:sz="4" w:space="0" w:color="auto"/>
              <w:right w:val="single" w:sz="8" w:space="0" w:color="000080"/>
            </w:tcBorders>
          </w:tcPr>
          <w:p w:rsidR="007B3820" w:rsidRPr="00525EFB" w:rsidRDefault="007B3820" w:rsidP="001411A3">
            <w:pPr>
              <w:rPr>
                <w:rFonts w:cs="Arial"/>
                <w:sz w:val="20"/>
                <w:szCs w:val="20"/>
              </w:rPr>
            </w:pPr>
          </w:p>
        </w:tc>
        <w:tc>
          <w:tcPr>
            <w:tcW w:w="5490" w:type="dxa"/>
            <w:gridSpan w:val="7"/>
            <w:tcBorders>
              <w:right w:val="single" w:sz="8" w:space="0" w:color="000080"/>
            </w:tcBorders>
          </w:tcPr>
          <w:p w:rsidR="007B3820" w:rsidRPr="001128C7" w:rsidRDefault="007B3820" w:rsidP="001411A3">
            <w:pPr>
              <w:ind w:left="747"/>
              <w:rPr>
                <w:rFonts w:cs="Arial"/>
                <w:sz w:val="22"/>
              </w:rPr>
            </w:pPr>
            <w:r w:rsidRPr="001128C7">
              <w:rPr>
                <w:rFonts w:cs="Arial"/>
                <w:sz w:val="22"/>
              </w:rPr>
              <w:t>Fire Protection and Fire structure vulnerability</w:t>
            </w:r>
          </w:p>
        </w:tc>
        <w:tc>
          <w:tcPr>
            <w:tcW w:w="810" w:type="dxa"/>
            <w:tcBorders>
              <w:left w:val="single" w:sz="8" w:space="0" w:color="000080"/>
            </w:tcBorders>
          </w:tcPr>
          <w:p w:rsidR="007B3820" w:rsidRPr="00CD6C82" w:rsidRDefault="007B3820" w:rsidP="001411A3">
            <w:pPr>
              <w:rPr>
                <w:rFonts w:cs="Arial"/>
                <w:szCs w:val="24"/>
              </w:rPr>
            </w:pPr>
          </w:p>
        </w:tc>
      </w:tr>
      <w:tr w:rsidR="004027B8" w:rsidRPr="00CD6C82" w:rsidTr="00780A05">
        <w:trPr>
          <w:trHeight w:val="1727"/>
        </w:trPr>
        <w:tc>
          <w:tcPr>
            <w:tcW w:w="1647" w:type="dxa"/>
            <w:vMerge/>
            <w:tcBorders>
              <w:bottom w:val="single" w:sz="4" w:space="0" w:color="auto"/>
            </w:tcBorders>
          </w:tcPr>
          <w:p w:rsidR="004027B8" w:rsidRPr="00CD6C82" w:rsidRDefault="004027B8" w:rsidP="001411A3">
            <w:pPr>
              <w:rPr>
                <w:rFonts w:cs="Arial"/>
                <w:szCs w:val="24"/>
              </w:rPr>
            </w:pPr>
          </w:p>
        </w:tc>
        <w:tc>
          <w:tcPr>
            <w:tcW w:w="900" w:type="dxa"/>
            <w:tcBorders>
              <w:bottom w:val="single" w:sz="4" w:space="0" w:color="auto"/>
            </w:tcBorders>
            <w:shd w:val="clear" w:color="auto" w:fill="EAF1DD" w:themeFill="accent3" w:themeFillTint="33"/>
            <w:textDirection w:val="btLr"/>
          </w:tcPr>
          <w:p w:rsidR="004027B8" w:rsidRPr="0020697D" w:rsidRDefault="004027B8" w:rsidP="001411A3">
            <w:pPr>
              <w:ind w:left="113" w:right="113"/>
              <w:rPr>
                <w:rFonts w:cs="Arial"/>
                <w:sz w:val="22"/>
              </w:rPr>
            </w:pPr>
            <w:r w:rsidRPr="0020697D">
              <w:rPr>
                <w:rFonts w:cs="Arial"/>
                <w:sz w:val="22"/>
              </w:rPr>
              <w:t xml:space="preserve">Fire </w:t>
            </w:r>
          </w:p>
          <w:p w:rsidR="004027B8" w:rsidRPr="0020697D" w:rsidRDefault="004027B8" w:rsidP="001411A3">
            <w:pPr>
              <w:ind w:left="113" w:right="113"/>
              <w:rPr>
                <w:rFonts w:cs="Arial"/>
                <w:sz w:val="22"/>
              </w:rPr>
            </w:pPr>
            <w:r w:rsidRPr="0020697D">
              <w:rPr>
                <w:rFonts w:cs="Arial"/>
                <w:sz w:val="22"/>
              </w:rPr>
              <w:t xml:space="preserve">Occurrence </w:t>
            </w:r>
          </w:p>
          <w:p w:rsidR="004027B8" w:rsidRPr="0020697D" w:rsidRDefault="004027B8" w:rsidP="001411A3">
            <w:pPr>
              <w:ind w:left="113" w:right="113"/>
              <w:rPr>
                <w:rFonts w:cs="Arial"/>
                <w:sz w:val="22"/>
              </w:rPr>
            </w:pPr>
          </w:p>
        </w:tc>
        <w:tc>
          <w:tcPr>
            <w:tcW w:w="810" w:type="dxa"/>
            <w:tcBorders>
              <w:bottom w:val="single" w:sz="4" w:space="0" w:color="auto"/>
            </w:tcBorders>
            <w:shd w:val="clear" w:color="auto" w:fill="EAF1DD" w:themeFill="accent3" w:themeFillTint="33"/>
            <w:textDirection w:val="btLr"/>
          </w:tcPr>
          <w:p w:rsidR="004027B8" w:rsidRPr="0020697D" w:rsidRDefault="004027B8" w:rsidP="001411A3">
            <w:pPr>
              <w:ind w:left="113" w:right="113"/>
              <w:rPr>
                <w:rFonts w:cs="Arial"/>
                <w:sz w:val="22"/>
              </w:rPr>
            </w:pPr>
            <w:r w:rsidRPr="0020697D">
              <w:rPr>
                <w:rFonts w:cs="Arial"/>
                <w:sz w:val="22"/>
              </w:rPr>
              <w:t>Flame Lengths</w:t>
            </w:r>
          </w:p>
          <w:p w:rsidR="004027B8" w:rsidRPr="0020697D" w:rsidRDefault="004027B8" w:rsidP="001411A3">
            <w:pPr>
              <w:ind w:left="113" w:right="113"/>
              <w:rPr>
                <w:rFonts w:cs="Arial"/>
                <w:sz w:val="22"/>
              </w:rPr>
            </w:pPr>
          </w:p>
        </w:tc>
        <w:tc>
          <w:tcPr>
            <w:tcW w:w="810" w:type="dxa"/>
            <w:tcBorders>
              <w:bottom w:val="single" w:sz="4" w:space="0" w:color="auto"/>
            </w:tcBorders>
            <w:shd w:val="clear" w:color="auto" w:fill="EAF1DD" w:themeFill="accent3" w:themeFillTint="33"/>
            <w:textDirection w:val="btLr"/>
          </w:tcPr>
          <w:p w:rsidR="004027B8" w:rsidRPr="0020697D" w:rsidRDefault="004027B8" w:rsidP="001411A3">
            <w:pPr>
              <w:ind w:left="113" w:right="113"/>
              <w:rPr>
                <w:rFonts w:cs="Arial"/>
                <w:sz w:val="22"/>
              </w:rPr>
            </w:pPr>
            <w:r w:rsidRPr="0020697D">
              <w:rPr>
                <w:rFonts w:cs="Arial"/>
                <w:sz w:val="22"/>
              </w:rPr>
              <w:t>Rate of Fire Spread</w:t>
            </w:r>
          </w:p>
        </w:tc>
        <w:tc>
          <w:tcPr>
            <w:tcW w:w="720" w:type="dxa"/>
            <w:tcBorders>
              <w:bottom w:val="single" w:sz="4" w:space="0" w:color="auto"/>
            </w:tcBorders>
            <w:shd w:val="clear" w:color="auto" w:fill="EAF1DD" w:themeFill="accent3" w:themeFillTint="33"/>
            <w:textDirection w:val="btLr"/>
          </w:tcPr>
          <w:p w:rsidR="004027B8" w:rsidRPr="0020697D" w:rsidRDefault="004027B8" w:rsidP="0020697D">
            <w:pPr>
              <w:ind w:left="113" w:right="113"/>
              <w:rPr>
                <w:rFonts w:cs="Arial"/>
                <w:sz w:val="22"/>
              </w:rPr>
            </w:pPr>
            <w:r w:rsidRPr="0020697D">
              <w:rPr>
                <w:rFonts w:cs="Arial"/>
                <w:sz w:val="22"/>
              </w:rPr>
              <w:t xml:space="preserve"> Probability of Canopy Fire </w:t>
            </w:r>
          </w:p>
          <w:p w:rsidR="004027B8" w:rsidRPr="0020697D" w:rsidRDefault="004027B8" w:rsidP="001411A3">
            <w:pPr>
              <w:ind w:left="113" w:right="113"/>
              <w:rPr>
                <w:rFonts w:cs="Arial"/>
                <w:sz w:val="22"/>
              </w:rPr>
            </w:pPr>
          </w:p>
          <w:p w:rsidR="004027B8" w:rsidRPr="0020697D" w:rsidRDefault="004027B8" w:rsidP="001411A3">
            <w:pPr>
              <w:ind w:left="113" w:right="113"/>
              <w:rPr>
                <w:rFonts w:cs="Arial"/>
                <w:sz w:val="22"/>
              </w:rPr>
            </w:pPr>
          </w:p>
        </w:tc>
        <w:tc>
          <w:tcPr>
            <w:tcW w:w="630" w:type="dxa"/>
            <w:tcBorders>
              <w:bottom w:val="single" w:sz="4" w:space="0" w:color="auto"/>
            </w:tcBorders>
            <w:shd w:val="clear" w:color="auto" w:fill="EAF1DD" w:themeFill="accent3" w:themeFillTint="33"/>
            <w:textDirection w:val="btLr"/>
          </w:tcPr>
          <w:p w:rsidR="004027B8" w:rsidRPr="0020697D" w:rsidRDefault="004027B8" w:rsidP="0020697D">
            <w:pPr>
              <w:ind w:left="113" w:right="113"/>
              <w:rPr>
                <w:rFonts w:cs="Arial"/>
                <w:sz w:val="22"/>
              </w:rPr>
            </w:pPr>
            <w:r>
              <w:rPr>
                <w:rFonts w:cs="Arial"/>
                <w:sz w:val="22"/>
              </w:rPr>
              <w:t>Fire Threat</w:t>
            </w:r>
          </w:p>
        </w:tc>
        <w:tc>
          <w:tcPr>
            <w:tcW w:w="720" w:type="dxa"/>
            <w:tcBorders>
              <w:bottom w:val="single" w:sz="4" w:space="0" w:color="auto"/>
            </w:tcBorders>
            <w:shd w:val="clear" w:color="auto" w:fill="EAF1DD" w:themeFill="accent3" w:themeFillTint="33"/>
            <w:textDirection w:val="btLr"/>
          </w:tcPr>
          <w:p w:rsidR="004027B8" w:rsidRPr="0020697D" w:rsidRDefault="004027B8" w:rsidP="0020697D">
            <w:pPr>
              <w:ind w:left="113" w:right="113"/>
              <w:rPr>
                <w:rFonts w:cs="Arial"/>
                <w:sz w:val="22"/>
              </w:rPr>
            </w:pPr>
            <w:r>
              <w:rPr>
                <w:rFonts w:cs="Arial"/>
                <w:sz w:val="22"/>
              </w:rPr>
              <w:t>Fire Effects</w:t>
            </w:r>
          </w:p>
        </w:tc>
        <w:tc>
          <w:tcPr>
            <w:tcW w:w="720" w:type="dxa"/>
            <w:tcBorders>
              <w:bottom w:val="single" w:sz="4" w:space="0" w:color="auto"/>
            </w:tcBorders>
            <w:shd w:val="clear" w:color="auto" w:fill="EAF1DD" w:themeFill="accent3" w:themeFillTint="33"/>
            <w:textDirection w:val="btLr"/>
          </w:tcPr>
          <w:p w:rsidR="004027B8" w:rsidRPr="0020697D" w:rsidRDefault="004027B8" w:rsidP="0020697D">
            <w:pPr>
              <w:ind w:left="113" w:right="113"/>
              <w:rPr>
                <w:rFonts w:cs="Arial"/>
                <w:sz w:val="22"/>
              </w:rPr>
            </w:pPr>
            <w:r>
              <w:rPr>
                <w:rFonts w:cs="Arial"/>
                <w:sz w:val="22"/>
              </w:rPr>
              <w:t xml:space="preserve">Fire Risk </w:t>
            </w:r>
          </w:p>
        </w:tc>
        <w:tc>
          <w:tcPr>
            <w:tcW w:w="810" w:type="dxa"/>
            <w:tcBorders>
              <w:bottom w:val="single" w:sz="4" w:space="0" w:color="auto"/>
            </w:tcBorders>
            <w:shd w:val="clear" w:color="auto" w:fill="CCFF99"/>
            <w:textDirection w:val="btLr"/>
          </w:tcPr>
          <w:p w:rsidR="004027B8" w:rsidRPr="00CD6C82" w:rsidRDefault="004027B8" w:rsidP="001411A3">
            <w:pPr>
              <w:ind w:left="113" w:right="113"/>
              <w:rPr>
                <w:rFonts w:cs="Arial"/>
                <w:szCs w:val="24"/>
              </w:rPr>
            </w:pPr>
            <w:r>
              <w:rPr>
                <w:rFonts w:cs="Arial"/>
                <w:szCs w:val="24"/>
              </w:rPr>
              <w:t>Sub Total Score</w:t>
            </w:r>
          </w:p>
        </w:tc>
        <w:tc>
          <w:tcPr>
            <w:tcW w:w="990" w:type="dxa"/>
            <w:tcBorders>
              <w:bottom w:val="single" w:sz="4" w:space="0" w:color="auto"/>
            </w:tcBorders>
            <w:shd w:val="clear" w:color="auto" w:fill="EAF1DD" w:themeFill="accent3" w:themeFillTint="33"/>
            <w:textDirection w:val="btLr"/>
          </w:tcPr>
          <w:p w:rsidR="004027B8" w:rsidRPr="008F4A23" w:rsidRDefault="004027B8" w:rsidP="001411A3">
            <w:pPr>
              <w:ind w:left="113" w:right="113"/>
              <w:rPr>
                <w:rFonts w:cs="Arial"/>
                <w:sz w:val="20"/>
                <w:szCs w:val="20"/>
              </w:rPr>
            </w:pPr>
            <w:r w:rsidRPr="008F4A23">
              <w:rPr>
                <w:rFonts w:cs="Arial"/>
                <w:sz w:val="20"/>
                <w:szCs w:val="20"/>
              </w:rPr>
              <w:t>Protection  - Structures to Sq. mile ratio</w:t>
            </w:r>
          </w:p>
        </w:tc>
        <w:tc>
          <w:tcPr>
            <w:tcW w:w="900" w:type="dxa"/>
            <w:tcBorders>
              <w:bottom w:val="single" w:sz="4" w:space="0" w:color="auto"/>
            </w:tcBorders>
            <w:shd w:val="clear" w:color="auto" w:fill="EAF1DD" w:themeFill="accent3" w:themeFillTint="33"/>
            <w:textDirection w:val="btLr"/>
          </w:tcPr>
          <w:p w:rsidR="00851A63" w:rsidRDefault="00851A63" w:rsidP="001411A3">
            <w:pPr>
              <w:ind w:left="113" w:right="113"/>
              <w:rPr>
                <w:rFonts w:cs="Arial"/>
                <w:sz w:val="20"/>
                <w:szCs w:val="20"/>
              </w:rPr>
            </w:pPr>
            <w:r>
              <w:rPr>
                <w:rFonts w:cs="Arial"/>
                <w:sz w:val="20"/>
                <w:szCs w:val="20"/>
              </w:rPr>
              <w:t xml:space="preserve">Protected verse </w:t>
            </w:r>
          </w:p>
          <w:p w:rsidR="004027B8" w:rsidRDefault="00851A63" w:rsidP="001411A3">
            <w:pPr>
              <w:ind w:left="113" w:right="113"/>
              <w:rPr>
                <w:rFonts w:cs="Arial"/>
                <w:sz w:val="20"/>
                <w:szCs w:val="20"/>
              </w:rPr>
            </w:pPr>
            <w:r>
              <w:rPr>
                <w:rFonts w:cs="Arial"/>
                <w:sz w:val="20"/>
                <w:szCs w:val="20"/>
              </w:rPr>
              <w:t>non-protect</w:t>
            </w:r>
            <w:r w:rsidR="00D839EE">
              <w:rPr>
                <w:rFonts w:cs="Arial"/>
                <w:sz w:val="20"/>
                <w:szCs w:val="20"/>
              </w:rPr>
              <w:t>ed</w:t>
            </w:r>
          </w:p>
          <w:p w:rsidR="004027B8" w:rsidRPr="008F4A23" w:rsidRDefault="004027B8" w:rsidP="001411A3">
            <w:pPr>
              <w:ind w:left="113" w:right="113"/>
              <w:rPr>
                <w:rFonts w:cs="Arial"/>
                <w:sz w:val="20"/>
                <w:szCs w:val="20"/>
              </w:rPr>
            </w:pPr>
          </w:p>
        </w:tc>
        <w:tc>
          <w:tcPr>
            <w:tcW w:w="810" w:type="dxa"/>
            <w:tcBorders>
              <w:bottom w:val="single" w:sz="4" w:space="0" w:color="auto"/>
            </w:tcBorders>
            <w:shd w:val="clear" w:color="auto" w:fill="EAF1DD" w:themeFill="accent3" w:themeFillTint="33"/>
            <w:textDirection w:val="btLr"/>
          </w:tcPr>
          <w:p w:rsidR="004027B8" w:rsidRPr="008F4A23" w:rsidRDefault="004027B8" w:rsidP="001411A3">
            <w:pPr>
              <w:ind w:left="113" w:right="113"/>
              <w:rPr>
                <w:rFonts w:cs="Arial"/>
                <w:sz w:val="20"/>
                <w:szCs w:val="20"/>
              </w:rPr>
            </w:pPr>
            <w:r w:rsidRPr="008F4A23">
              <w:rPr>
                <w:rFonts w:cs="Arial"/>
                <w:sz w:val="20"/>
                <w:szCs w:val="20"/>
              </w:rPr>
              <w:t>Wildland  Development Area</w:t>
            </w:r>
          </w:p>
        </w:tc>
        <w:tc>
          <w:tcPr>
            <w:tcW w:w="630" w:type="dxa"/>
            <w:tcBorders>
              <w:bottom w:val="single" w:sz="4" w:space="0" w:color="auto"/>
            </w:tcBorders>
            <w:shd w:val="clear" w:color="auto" w:fill="EAF1DD" w:themeFill="accent3" w:themeFillTint="33"/>
            <w:textDirection w:val="btLr"/>
          </w:tcPr>
          <w:p w:rsidR="004027B8" w:rsidRPr="008F4A23" w:rsidRDefault="004027B8" w:rsidP="001411A3">
            <w:pPr>
              <w:ind w:left="113" w:right="113"/>
              <w:rPr>
                <w:rFonts w:cs="Arial"/>
                <w:sz w:val="20"/>
                <w:szCs w:val="20"/>
              </w:rPr>
            </w:pPr>
            <w:r w:rsidRPr="008F4A23">
              <w:rPr>
                <w:rFonts w:cs="Arial"/>
                <w:sz w:val="20"/>
                <w:szCs w:val="20"/>
              </w:rPr>
              <w:t>Values Impacted</w:t>
            </w:r>
          </w:p>
        </w:tc>
        <w:tc>
          <w:tcPr>
            <w:tcW w:w="810" w:type="dxa"/>
            <w:tcBorders>
              <w:bottom w:val="single" w:sz="4" w:space="0" w:color="auto"/>
              <w:right w:val="single" w:sz="8" w:space="0" w:color="000080"/>
            </w:tcBorders>
            <w:shd w:val="clear" w:color="auto" w:fill="EAF1DD" w:themeFill="accent3" w:themeFillTint="33"/>
            <w:textDirection w:val="btLr"/>
          </w:tcPr>
          <w:p w:rsidR="004027B8" w:rsidRPr="00FC6A00" w:rsidRDefault="004027B8" w:rsidP="001411A3">
            <w:pPr>
              <w:ind w:left="113" w:right="113"/>
              <w:rPr>
                <w:rFonts w:cs="Arial"/>
                <w:sz w:val="20"/>
                <w:szCs w:val="20"/>
              </w:rPr>
            </w:pPr>
            <w:r w:rsidRPr="00FC6A00">
              <w:rPr>
                <w:rFonts w:cs="Arial"/>
                <w:sz w:val="20"/>
                <w:szCs w:val="20"/>
              </w:rPr>
              <w:t>Level of Community Preparedness</w:t>
            </w:r>
          </w:p>
        </w:tc>
        <w:tc>
          <w:tcPr>
            <w:tcW w:w="630" w:type="dxa"/>
            <w:tcBorders>
              <w:left w:val="single" w:sz="8" w:space="0" w:color="000080"/>
              <w:bottom w:val="single" w:sz="4" w:space="0" w:color="auto"/>
            </w:tcBorders>
            <w:shd w:val="clear" w:color="auto" w:fill="EAF1DD" w:themeFill="accent3" w:themeFillTint="33"/>
            <w:textDirection w:val="btLr"/>
          </w:tcPr>
          <w:p w:rsidR="004027B8" w:rsidRPr="00FC6A00" w:rsidRDefault="004027B8" w:rsidP="001411A3">
            <w:pPr>
              <w:ind w:left="113" w:right="113"/>
              <w:rPr>
                <w:rFonts w:cs="Arial"/>
                <w:sz w:val="20"/>
                <w:szCs w:val="20"/>
              </w:rPr>
            </w:pPr>
            <w:r>
              <w:rPr>
                <w:rFonts w:cs="Arial"/>
                <w:sz w:val="20"/>
                <w:szCs w:val="20"/>
              </w:rPr>
              <w:t>Suppression Difficulty</w:t>
            </w:r>
          </w:p>
        </w:tc>
        <w:tc>
          <w:tcPr>
            <w:tcW w:w="720" w:type="dxa"/>
            <w:tcBorders>
              <w:left w:val="single" w:sz="8" w:space="0" w:color="000080"/>
              <w:bottom w:val="single" w:sz="4" w:space="0" w:color="auto"/>
            </w:tcBorders>
            <w:shd w:val="clear" w:color="auto" w:fill="D6E3BC" w:themeFill="accent3" w:themeFillTint="66"/>
            <w:textDirection w:val="btLr"/>
          </w:tcPr>
          <w:p w:rsidR="004027B8" w:rsidRPr="00E32840" w:rsidRDefault="004027B8" w:rsidP="001411A3">
            <w:pPr>
              <w:ind w:left="113" w:right="113"/>
              <w:rPr>
                <w:rFonts w:cs="Arial"/>
                <w:szCs w:val="24"/>
              </w:rPr>
            </w:pPr>
            <w:r w:rsidRPr="00E32840">
              <w:rPr>
                <w:rFonts w:cs="Arial"/>
                <w:szCs w:val="24"/>
              </w:rPr>
              <w:t>Sub Total Score</w:t>
            </w:r>
          </w:p>
        </w:tc>
        <w:tc>
          <w:tcPr>
            <w:tcW w:w="810" w:type="dxa"/>
            <w:tcBorders>
              <w:bottom w:val="single" w:sz="4" w:space="0" w:color="auto"/>
            </w:tcBorders>
            <w:textDirection w:val="btLr"/>
          </w:tcPr>
          <w:p w:rsidR="004027B8" w:rsidRPr="00CD6C82" w:rsidRDefault="004027B8" w:rsidP="001411A3">
            <w:pPr>
              <w:ind w:left="113" w:right="113"/>
              <w:rPr>
                <w:rFonts w:cs="Arial"/>
                <w:szCs w:val="24"/>
              </w:rPr>
            </w:pPr>
            <w:r>
              <w:rPr>
                <w:rFonts w:cs="Arial"/>
                <w:szCs w:val="24"/>
              </w:rPr>
              <w:t>Grand Total</w:t>
            </w:r>
          </w:p>
        </w:tc>
      </w:tr>
      <w:tr w:rsidR="004027B8" w:rsidRPr="00CD6C82" w:rsidTr="000379BA">
        <w:trPr>
          <w:trHeight w:val="647"/>
        </w:trPr>
        <w:tc>
          <w:tcPr>
            <w:tcW w:w="1647" w:type="dxa"/>
            <w:vAlign w:val="center"/>
          </w:tcPr>
          <w:p w:rsidR="004027B8" w:rsidRPr="00CD6C82" w:rsidRDefault="00E468C8" w:rsidP="001128C7">
            <w:pPr>
              <w:rPr>
                <w:rFonts w:cs="Arial"/>
                <w:szCs w:val="24"/>
              </w:rPr>
            </w:pPr>
            <w:r>
              <w:rPr>
                <w:rFonts w:cs="Arial"/>
                <w:szCs w:val="24"/>
              </w:rPr>
              <w:t>Anthony Lakes</w:t>
            </w:r>
          </w:p>
        </w:tc>
        <w:tc>
          <w:tcPr>
            <w:tcW w:w="900" w:type="dxa"/>
            <w:vAlign w:val="center"/>
          </w:tcPr>
          <w:p w:rsidR="004027B8" w:rsidRDefault="004027B8" w:rsidP="000379BA">
            <w:pPr>
              <w:jc w:val="center"/>
              <w:rPr>
                <w:rFonts w:cs="Arial"/>
                <w:szCs w:val="24"/>
              </w:rPr>
            </w:pPr>
          </w:p>
          <w:p w:rsidR="004027B8" w:rsidRPr="00CD6C82" w:rsidRDefault="00E468C8" w:rsidP="000379BA">
            <w:pPr>
              <w:jc w:val="center"/>
              <w:rPr>
                <w:rFonts w:cs="Arial"/>
                <w:szCs w:val="24"/>
              </w:rPr>
            </w:pPr>
            <w:r>
              <w:rPr>
                <w:rFonts w:cs="Arial"/>
                <w:szCs w:val="24"/>
              </w:rPr>
              <w:t>3/H</w:t>
            </w:r>
          </w:p>
        </w:tc>
        <w:tc>
          <w:tcPr>
            <w:tcW w:w="81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4/E</w:t>
            </w:r>
          </w:p>
        </w:tc>
        <w:tc>
          <w:tcPr>
            <w:tcW w:w="81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2/M</w:t>
            </w:r>
          </w:p>
        </w:tc>
        <w:tc>
          <w:tcPr>
            <w:tcW w:w="72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4/E</w:t>
            </w:r>
          </w:p>
        </w:tc>
        <w:tc>
          <w:tcPr>
            <w:tcW w:w="63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4/E</w:t>
            </w:r>
          </w:p>
        </w:tc>
        <w:tc>
          <w:tcPr>
            <w:tcW w:w="72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2/M</w:t>
            </w:r>
          </w:p>
        </w:tc>
        <w:tc>
          <w:tcPr>
            <w:tcW w:w="72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4/E</w:t>
            </w:r>
          </w:p>
        </w:tc>
        <w:tc>
          <w:tcPr>
            <w:tcW w:w="810" w:type="dxa"/>
            <w:shd w:val="clear" w:color="auto" w:fill="CCFF99"/>
            <w:vAlign w:val="center"/>
          </w:tcPr>
          <w:p w:rsidR="004027B8" w:rsidRDefault="004027B8" w:rsidP="000379BA">
            <w:pPr>
              <w:jc w:val="center"/>
              <w:rPr>
                <w:rFonts w:cs="Arial"/>
                <w:szCs w:val="24"/>
              </w:rPr>
            </w:pPr>
          </w:p>
          <w:p w:rsidR="004027B8" w:rsidRPr="00CD6C82" w:rsidRDefault="00F93FCC" w:rsidP="000379BA">
            <w:pPr>
              <w:jc w:val="center"/>
              <w:rPr>
                <w:rFonts w:cs="Arial"/>
                <w:szCs w:val="24"/>
              </w:rPr>
            </w:pPr>
            <w:r>
              <w:rPr>
                <w:rFonts w:cs="Arial"/>
                <w:szCs w:val="24"/>
              </w:rPr>
              <w:t>23</w:t>
            </w:r>
          </w:p>
        </w:tc>
        <w:tc>
          <w:tcPr>
            <w:tcW w:w="990" w:type="dxa"/>
            <w:vAlign w:val="center"/>
          </w:tcPr>
          <w:p w:rsidR="004027B8" w:rsidRDefault="004027B8" w:rsidP="000379BA">
            <w:pPr>
              <w:jc w:val="center"/>
              <w:rPr>
                <w:rFonts w:cs="Arial"/>
                <w:szCs w:val="24"/>
              </w:rPr>
            </w:pPr>
          </w:p>
          <w:p w:rsidR="004027B8" w:rsidRPr="00CD6C82" w:rsidRDefault="008E6C97" w:rsidP="000379BA">
            <w:pPr>
              <w:jc w:val="center"/>
              <w:rPr>
                <w:rFonts w:cs="Arial"/>
                <w:szCs w:val="24"/>
              </w:rPr>
            </w:pPr>
            <w:r>
              <w:rPr>
                <w:rFonts w:cs="Arial"/>
                <w:szCs w:val="24"/>
              </w:rPr>
              <w:t>3/H</w:t>
            </w:r>
          </w:p>
        </w:tc>
        <w:tc>
          <w:tcPr>
            <w:tcW w:w="900" w:type="dxa"/>
            <w:vAlign w:val="center"/>
          </w:tcPr>
          <w:p w:rsidR="008E6C97" w:rsidRDefault="008E6C97" w:rsidP="000379BA">
            <w:pPr>
              <w:jc w:val="center"/>
              <w:rPr>
                <w:rFonts w:cs="Arial"/>
                <w:szCs w:val="24"/>
              </w:rPr>
            </w:pPr>
          </w:p>
          <w:p w:rsidR="004027B8" w:rsidRPr="00CD6C82" w:rsidRDefault="008E6C97" w:rsidP="000379BA">
            <w:pPr>
              <w:jc w:val="center"/>
              <w:rPr>
                <w:rFonts w:cs="Arial"/>
                <w:szCs w:val="24"/>
              </w:rPr>
            </w:pPr>
            <w:r>
              <w:rPr>
                <w:rFonts w:cs="Arial"/>
                <w:szCs w:val="24"/>
              </w:rPr>
              <w:t>4/E</w:t>
            </w:r>
          </w:p>
        </w:tc>
        <w:tc>
          <w:tcPr>
            <w:tcW w:w="810" w:type="dxa"/>
            <w:vAlign w:val="center"/>
          </w:tcPr>
          <w:p w:rsidR="004027B8" w:rsidRDefault="004027B8" w:rsidP="000379BA">
            <w:pPr>
              <w:jc w:val="center"/>
              <w:rPr>
                <w:rFonts w:cs="Arial"/>
                <w:szCs w:val="24"/>
              </w:rPr>
            </w:pPr>
          </w:p>
          <w:p w:rsidR="004027B8" w:rsidRPr="00CD6C82" w:rsidRDefault="00B71EA6" w:rsidP="000379BA">
            <w:pPr>
              <w:ind w:left="132"/>
              <w:jc w:val="center"/>
              <w:rPr>
                <w:rFonts w:cs="Arial"/>
                <w:szCs w:val="24"/>
              </w:rPr>
            </w:pPr>
            <w:r>
              <w:rPr>
                <w:rFonts w:cs="Arial"/>
                <w:szCs w:val="24"/>
              </w:rPr>
              <w:t>2/M</w:t>
            </w:r>
          </w:p>
        </w:tc>
        <w:tc>
          <w:tcPr>
            <w:tcW w:w="630" w:type="dxa"/>
            <w:vAlign w:val="center"/>
          </w:tcPr>
          <w:p w:rsidR="004027B8" w:rsidRDefault="004027B8" w:rsidP="000379BA">
            <w:pPr>
              <w:jc w:val="center"/>
              <w:rPr>
                <w:rFonts w:cs="Arial"/>
                <w:szCs w:val="24"/>
              </w:rPr>
            </w:pPr>
          </w:p>
          <w:p w:rsidR="00F513B1" w:rsidRPr="00CD6C82" w:rsidRDefault="00F513B1" w:rsidP="000379BA">
            <w:pPr>
              <w:jc w:val="center"/>
              <w:rPr>
                <w:rFonts w:cs="Arial"/>
                <w:szCs w:val="24"/>
              </w:rPr>
            </w:pPr>
            <w:r>
              <w:rPr>
                <w:rFonts w:cs="Arial"/>
                <w:szCs w:val="24"/>
              </w:rPr>
              <w:t>3/H</w:t>
            </w:r>
          </w:p>
        </w:tc>
        <w:tc>
          <w:tcPr>
            <w:tcW w:w="810" w:type="dxa"/>
            <w:tcBorders>
              <w:right w:val="single" w:sz="8" w:space="0" w:color="000080"/>
            </w:tcBorders>
            <w:vAlign w:val="center"/>
          </w:tcPr>
          <w:p w:rsidR="00690D19" w:rsidRDefault="00690D19" w:rsidP="000379BA">
            <w:pPr>
              <w:jc w:val="center"/>
              <w:rPr>
                <w:rFonts w:cs="Arial"/>
                <w:szCs w:val="24"/>
              </w:rPr>
            </w:pPr>
          </w:p>
          <w:p w:rsidR="004027B8" w:rsidRPr="00CD6C82" w:rsidRDefault="00644679" w:rsidP="000379BA">
            <w:pPr>
              <w:jc w:val="center"/>
              <w:rPr>
                <w:rFonts w:cs="Arial"/>
                <w:szCs w:val="24"/>
              </w:rPr>
            </w:pPr>
            <w:r>
              <w:rPr>
                <w:rFonts w:cs="Arial"/>
                <w:szCs w:val="24"/>
              </w:rPr>
              <w:t>4/E</w:t>
            </w:r>
          </w:p>
        </w:tc>
        <w:tc>
          <w:tcPr>
            <w:tcW w:w="630" w:type="dxa"/>
            <w:tcBorders>
              <w:left w:val="single" w:sz="8" w:space="0" w:color="000080"/>
            </w:tcBorders>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2/M</w:t>
            </w:r>
          </w:p>
        </w:tc>
        <w:tc>
          <w:tcPr>
            <w:tcW w:w="720" w:type="dxa"/>
            <w:tcBorders>
              <w:left w:val="single" w:sz="8" w:space="0" w:color="000080"/>
            </w:tcBorders>
            <w:shd w:val="clear" w:color="auto" w:fill="D6E3BC" w:themeFill="accent3" w:themeFillTint="66"/>
            <w:vAlign w:val="center"/>
          </w:tcPr>
          <w:p w:rsidR="004027B8" w:rsidRDefault="004027B8" w:rsidP="000379BA">
            <w:pPr>
              <w:jc w:val="center"/>
              <w:rPr>
                <w:rFonts w:cs="Arial"/>
                <w:szCs w:val="24"/>
              </w:rPr>
            </w:pPr>
          </w:p>
          <w:p w:rsidR="004027B8" w:rsidRPr="00CD6C82" w:rsidRDefault="00F93FCC" w:rsidP="000379BA">
            <w:pPr>
              <w:jc w:val="center"/>
              <w:rPr>
                <w:rFonts w:cs="Arial"/>
                <w:szCs w:val="24"/>
              </w:rPr>
            </w:pPr>
            <w:r>
              <w:rPr>
                <w:rFonts w:cs="Arial"/>
                <w:szCs w:val="24"/>
              </w:rPr>
              <w:t>18</w:t>
            </w:r>
          </w:p>
        </w:tc>
        <w:tc>
          <w:tcPr>
            <w:tcW w:w="810" w:type="dxa"/>
            <w:vAlign w:val="center"/>
          </w:tcPr>
          <w:p w:rsidR="004027B8" w:rsidRDefault="004027B8" w:rsidP="000379BA">
            <w:pPr>
              <w:jc w:val="center"/>
              <w:rPr>
                <w:rFonts w:cs="Arial"/>
                <w:szCs w:val="24"/>
              </w:rPr>
            </w:pPr>
          </w:p>
          <w:p w:rsidR="004027B8" w:rsidRPr="00CD6C82" w:rsidRDefault="00F93FCC" w:rsidP="000379BA">
            <w:pPr>
              <w:jc w:val="center"/>
              <w:rPr>
                <w:rFonts w:cs="Arial"/>
                <w:szCs w:val="24"/>
              </w:rPr>
            </w:pPr>
            <w:r>
              <w:rPr>
                <w:rFonts w:cs="Arial"/>
                <w:szCs w:val="24"/>
              </w:rPr>
              <w:t>41</w:t>
            </w:r>
          </w:p>
        </w:tc>
      </w:tr>
      <w:tr w:rsidR="000D2850" w:rsidRPr="00CD6C82" w:rsidTr="000379BA">
        <w:trPr>
          <w:trHeight w:val="539"/>
        </w:trPr>
        <w:tc>
          <w:tcPr>
            <w:tcW w:w="1647" w:type="dxa"/>
            <w:vAlign w:val="center"/>
          </w:tcPr>
          <w:p w:rsidR="000D2850" w:rsidRPr="00CD6C82" w:rsidRDefault="000D2850" w:rsidP="001128C7">
            <w:pPr>
              <w:ind w:left="27"/>
              <w:rPr>
                <w:rFonts w:cs="Arial"/>
                <w:szCs w:val="24"/>
              </w:rPr>
            </w:pPr>
            <w:r w:rsidRPr="00CD6C82">
              <w:rPr>
                <w:rFonts w:cs="Arial"/>
                <w:szCs w:val="24"/>
              </w:rPr>
              <w:t>Blue Springs</w:t>
            </w:r>
          </w:p>
          <w:p w:rsidR="000D2850" w:rsidRPr="00CD6C82" w:rsidRDefault="000D2850" w:rsidP="001128C7">
            <w:pPr>
              <w:rPr>
                <w:rFonts w:cs="Arial"/>
                <w:szCs w:val="24"/>
              </w:rPr>
            </w:pPr>
          </w:p>
        </w:tc>
        <w:tc>
          <w:tcPr>
            <w:tcW w:w="900" w:type="dxa"/>
            <w:vAlign w:val="center"/>
          </w:tcPr>
          <w:p w:rsidR="000D2850" w:rsidRDefault="000D2850" w:rsidP="000379BA">
            <w:pPr>
              <w:jc w:val="center"/>
              <w:rPr>
                <w:rFonts w:cs="Arial"/>
                <w:szCs w:val="24"/>
              </w:rPr>
            </w:pPr>
            <w:r>
              <w:rPr>
                <w:rFonts w:cs="Arial"/>
                <w:szCs w:val="24"/>
              </w:rPr>
              <w:t>3/H</w:t>
            </w:r>
          </w:p>
        </w:tc>
        <w:tc>
          <w:tcPr>
            <w:tcW w:w="810" w:type="dxa"/>
            <w:vAlign w:val="center"/>
          </w:tcPr>
          <w:p w:rsidR="000D2850" w:rsidRDefault="000D2850" w:rsidP="000379BA">
            <w:pPr>
              <w:jc w:val="center"/>
              <w:rPr>
                <w:rFonts w:cs="Arial"/>
                <w:szCs w:val="24"/>
              </w:rPr>
            </w:pPr>
            <w:r>
              <w:rPr>
                <w:rFonts w:cs="Arial"/>
                <w:szCs w:val="24"/>
              </w:rPr>
              <w:t>2/M</w:t>
            </w:r>
          </w:p>
        </w:tc>
        <w:tc>
          <w:tcPr>
            <w:tcW w:w="810" w:type="dxa"/>
            <w:vAlign w:val="center"/>
          </w:tcPr>
          <w:p w:rsidR="000D2850" w:rsidRDefault="000D2850" w:rsidP="000379BA">
            <w:pPr>
              <w:jc w:val="center"/>
              <w:rPr>
                <w:rFonts w:cs="Arial"/>
                <w:szCs w:val="24"/>
              </w:rPr>
            </w:pPr>
            <w:r>
              <w:rPr>
                <w:rFonts w:cs="Arial"/>
                <w:szCs w:val="24"/>
              </w:rPr>
              <w:t>2/M</w:t>
            </w:r>
          </w:p>
        </w:tc>
        <w:tc>
          <w:tcPr>
            <w:tcW w:w="720" w:type="dxa"/>
            <w:vAlign w:val="center"/>
          </w:tcPr>
          <w:p w:rsidR="000D2850" w:rsidRDefault="000D2850" w:rsidP="000379BA">
            <w:pPr>
              <w:jc w:val="center"/>
              <w:rPr>
                <w:rFonts w:cs="Arial"/>
                <w:szCs w:val="24"/>
              </w:rPr>
            </w:pPr>
            <w:r>
              <w:rPr>
                <w:rFonts w:cs="Arial"/>
                <w:szCs w:val="24"/>
              </w:rPr>
              <w:t>4/E</w:t>
            </w:r>
          </w:p>
        </w:tc>
        <w:tc>
          <w:tcPr>
            <w:tcW w:w="630" w:type="dxa"/>
            <w:vAlign w:val="center"/>
          </w:tcPr>
          <w:p w:rsidR="000D2850" w:rsidRDefault="000D2850" w:rsidP="000379BA">
            <w:pPr>
              <w:jc w:val="center"/>
              <w:rPr>
                <w:rFonts w:cs="Arial"/>
                <w:szCs w:val="24"/>
              </w:rPr>
            </w:pPr>
            <w:r>
              <w:rPr>
                <w:rFonts w:cs="Arial"/>
                <w:szCs w:val="24"/>
              </w:rPr>
              <w:t>2/M</w:t>
            </w:r>
          </w:p>
        </w:tc>
        <w:tc>
          <w:tcPr>
            <w:tcW w:w="720" w:type="dxa"/>
            <w:vAlign w:val="center"/>
          </w:tcPr>
          <w:p w:rsidR="000D2850" w:rsidRDefault="000D2850" w:rsidP="000379BA">
            <w:pPr>
              <w:jc w:val="center"/>
              <w:rPr>
                <w:rFonts w:cs="Arial"/>
                <w:szCs w:val="24"/>
              </w:rPr>
            </w:pPr>
            <w:r>
              <w:rPr>
                <w:rFonts w:cs="Arial"/>
                <w:szCs w:val="24"/>
              </w:rPr>
              <w:t>1/L</w:t>
            </w:r>
          </w:p>
        </w:tc>
        <w:tc>
          <w:tcPr>
            <w:tcW w:w="720" w:type="dxa"/>
            <w:vAlign w:val="center"/>
          </w:tcPr>
          <w:p w:rsidR="000D2850" w:rsidRDefault="000D2850" w:rsidP="000379BA">
            <w:pPr>
              <w:jc w:val="center"/>
              <w:rPr>
                <w:rFonts w:cs="Arial"/>
                <w:szCs w:val="24"/>
              </w:rPr>
            </w:pPr>
            <w:r>
              <w:rPr>
                <w:rFonts w:cs="Arial"/>
                <w:szCs w:val="24"/>
              </w:rPr>
              <w:t>2/M</w:t>
            </w:r>
          </w:p>
        </w:tc>
        <w:tc>
          <w:tcPr>
            <w:tcW w:w="810" w:type="dxa"/>
            <w:shd w:val="clear" w:color="auto" w:fill="CCFF99"/>
            <w:vAlign w:val="center"/>
          </w:tcPr>
          <w:p w:rsidR="000D2850" w:rsidRDefault="000D2850" w:rsidP="000379BA">
            <w:pPr>
              <w:jc w:val="center"/>
              <w:rPr>
                <w:rFonts w:cs="Arial"/>
                <w:szCs w:val="24"/>
              </w:rPr>
            </w:pPr>
            <w:r>
              <w:rPr>
                <w:rFonts w:cs="Arial"/>
                <w:szCs w:val="24"/>
              </w:rPr>
              <w:t>16</w:t>
            </w:r>
          </w:p>
        </w:tc>
        <w:tc>
          <w:tcPr>
            <w:tcW w:w="990" w:type="dxa"/>
            <w:vAlign w:val="center"/>
          </w:tcPr>
          <w:p w:rsidR="000D2850" w:rsidRDefault="000D2850" w:rsidP="000379BA">
            <w:pPr>
              <w:jc w:val="center"/>
              <w:rPr>
                <w:rFonts w:cs="Arial"/>
                <w:szCs w:val="24"/>
              </w:rPr>
            </w:pPr>
            <w:r>
              <w:rPr>
                <w:rFonts w:cs="Arial"/>
                <w:szCs w:val="24"/>
              </w:rPr>
              <w:t>4/E</w:t>
            </w:r>
          </w:p>
        </w:tc>
        <w:tc>
          <w:tcPr>
            <w:tcW w:w="900" w:type="dxa"/>
            <w:vAlign w:val="center"/>
          </w:tcPr>
          <w:p w:rsidR="000D2850" w:rsidRDefault="000D2850" w:rsidP="000379BA">
            <w:pPr>
              <w:jc w:val="center"/>
              <w:rPr>
                <w:rFonts w:cs="Arial"/>
                <w:szCs w:val="24"/>
              </w:rPr>
            </w:pPr>
            <w:r>
              <w:rPr>
                <w:rFonts w:cs="Arial"/>
                <w:szCs w:val="24"/>
              </w:rPr>
              <w:t>4/E</w:t>
            </w:r>
          </w:p>
        </w:tc>
        <w:tc>
          <w:tcPr>
            <w:tcW w:w="810" w:type="dxa"/>
            <w:vAlign w:val="center"/>
          </w:tcPr>
          <w:p w:rsidR="000D2850" w:rsidRDefault="000D2850" w:rsidP="000379BA">
            <w:pPr>
              <w:ind w:left="132"/>
              <w:jc w:val="center"/>
              <w:rPr>
                <w:rFonts w:cs="Arial"/>
                <w:szCs w:val="24"/>
              </w:rPr>
            </w:pPr>
            <w:r>
              <w:rPr>
                <w:rFonts w:cs="Arial"/>
                <w:szCs w:val="24"/>
              </w:rPr>
              <w:t>1/L</w:t>
            </w:r>
          </w:p>
        </w:tc>
        <w:tc>
          <w:tcPr>
            <w:tcW w:w="630" w:type="dxa"/>
            <w:vAlign w:val="center"/>
          </w:tcPr>
          <w:p w:rsidR="000D2850" w:rsidRDefault="000D2850" w:rsidP="000379BA">
            <w:pPr>
              <w:jc w:val="center"/>
              <w:rPr>
                <w:rFonts w:cs="Arial"/>
                <w:szCs w:val="24"/>
              </w:rPr>
            </w:pPr>
            <w:r>
              <w:rPr>
                <w:rFonts w:cs="Arial"/>
                <w:szCs w:val="24"/>
              </w:rPr>
              <w:t>2/M</w:t>
            </w:r>
          </w:p>
        </w:tc>
        <w:tc>
          <w:tcPr>
            <w:tcW w:w="810" w:type="dxa"/>
            <w:tcBorders>
              <w:right w:val="single" w:sz="8" w:space="0" w:color="000080"/>
            </w:tcBorders>
            <w:vAlign w:val="center"/>
          </w:tcPr>
          <w:p w:rsidR="000D2850" w:rsidRDefault="000D2850" w:rsidP="000379BA">
            <w:pPr>
              <w:jc w:val="center"/>
              <w:rPr>
                <w:rFonts w:cs="Arial"/>
                <w:szCs w:val="24"/>
              </w:rPr>
            </w:pPr>
            <w:r>
              <w:rPr>
                <w:rFonts w:cs="Arial"/>
                <w:szCs w:val="24"/>
              </w:rPr>
              <w:t>2/M</w:t>
            </w:r>
          </w:p>
        </w:tc>
        <w:tc>
          <w:tcPr>
            <w:tcW w:w="630" w:type="dxa"/>
            <w:tcBorders>
              <w:left w:val="single" w:sz="8" w:space="0" w:color="000080"/>
            </w:tcBorders>
            <w:vAlign w:val="center"/>
          </w:tcPr>
          <w:p w:rsidR="000D2850" w:rsidRDefault="000D2850" w:rsidP="000379BA">
            <w:pPr>
              <w:jc w:val="center"/>
              <w:rPr>
                <w:rFonts w:cs="Arial"/>
                <w:szCs w:val="24"/>
              </w:rPr>
            </w:pPr>
            <w:r>
              <w:rPr>
                <w:rFonts w:cs="Arial"/>
                <w:szCs w:val="24"/>
              </w:rPr>
              <w:t>2/M</w:t>
            </w:r>
          </w:p>
        </w:tc>
        <w:tc>
          <w:tcPr>
            <w:tcW w:w="720" w:type="dxa"/>
            <w:tcBorders>
              <w:left w:val="single" w:sz="8" w:space="0" w:color="000080"/>
            </w:tcBorders>
            <w:shd w:val="clear" w:color="auto" w:fill="D6E3BC" w:themeFill="accent3" w:themeFillTint="66"/>
            <w:vAlign w:val="center"/>
          </w:tcPr>
          <w:p w:rsidR="000D2850" w:rsidRDefault="000D2850" w:rsidP="000379BA">
            <w:pPr>
              <w:jc w:val="center"/>
              <w:rPr>
                <w:rFonts w:cs="Arial"/>
                <w:szCs w:val="24"/>
              </w:rPr>
            </w:pPr>
            <w:r>
              <w:rPr>
                <w:rFonts w:cs="Arial"/>
                <w:szCs w:val="24"/>
              </w:rPr>
              <w:t>15</w:t>
            </w:r>
          </w:p>
        </w:tc>
        <w:tc>
          <w:tcPr>
            <w:tcW w:w="810" w:type="dxa"/>
            <w:vAlign w:val="center"/>
          </w:tcPr>
          <w:p w:rsidR="000D2850" w:rsidRDefault="000D2850" w:rsidP="000379BA">
            <w:pPr>
              <w:jc w:val="center"/>
              <w:rPr>
                <w:rFonts w:cs="Arial"/>
                <w:szCs w:val="24"/>
              </w:rPr>
            </w:pPr>
            <w:r>
              <w:rPr>
                <w:rFonts w:cs="Arial"/>
                <w:szCs w:val="24"/>
              </w:rPr>
              <w:t>30</w:t>
            </w:r>
          </w:p>
        </w:tc>
      </w:tr>
      <w:tr w:rsidR="004027B8" w:rsidRPr="00CD6C82" w:rsidTr="000379BA">
        <w:trPr>
          <w:trHeight w:val="692"/>
        </w:trPr>
        <w:tc>
          <w:tcPr>
            <w:tcW w:w="1647" w:type="dxa"/>
          </w:tcPr>
          <w:p w:rsidR="004027B8" w:rsidRPr="00CD6C82" w:rsidRDefault="004027B8" w:rsidP="001128C7">
            <w:pPr>
              <w:rPr>
                <w:rFonts w:cs="Arial"/>
                <w:szCs w:val="24"/>
              </w:rPr>
            </w:pPr>
            <w:r w:rsidRPr="00CD6C82">
              <w:rPr>
                <w:rFonts w:cs="Arial"/>
                <w:szCs w:val="24"/>
              </w:rPr>
              <w:t>Camp Elkanah</w:t>
            </w:r>
          </w:p>
        </w:tc>
        <w:tc>
          <w:tcPr>
            <w:tcW w:w="900" w:type="dxa"/>
          </w:tcPr>
          <w:p w:rsidR="004027B8" w:rsidRPr="00CD6C82" w:rsidRDefault="004027B8" w:rsidP="002171A4">
            <w:pPr>
              <w:jc w:val="center"/>
              <w:rPr>
                <w:rFonts w:cs="Arial"/>
                <w:szCs w:val="24"/>
              </w:rPr>
            </w:pPr>
          </w:p>
          <w:p w:rsidR="004027B8" w:rsidRPr="00CD6C82" w:rsidRDefault="002303DC" w:rsidP="002171A4">
            <w:pPr>
              <w:jc w:val="center"/>
              <w:rPr>
                <w:rFonts w:cs="Arial"/>
                <w:szCs w:val="24"/>
              </w:rPr>
            </w:pPr>
            <w:r>
              <w:rPr>
                <w:rFonts w:cs="Arial"/>
                <w:szCs w:val="24"/>
              </w:rPr>
              <w:t>3/H</w:t>
            </w:r>
          </w:p>
        </w:tc>
        <w:tc>
          <w:tcPr>
            <w:tcW w:w="810" w:type="dxa"/>
          </w:tcPr>
          <w:p w:rsidR="004027B8" w:rsidRPr="00CD6C82"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810" w:type="dxa"/>
          </w:tcPr>
          <w:p w:rsidR="004027B8" w:rsidRPr="00CD6C82"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Pr="00CD6C82" w:rsidRDefault="004027B8" w:rsidP="002171A4">
            <w:pPr>
              <w:jc w:val="center"/>
              <w:rPr>
                <w:rFonts w:cs="Arial"/>
                <w:szCs w:val="24"/>
              </w:rPr>
            </w:pPr>
          </w:p>
          <w:p w:rsidR="004027B8" w:rsidRPr="00CD6C82" w:rsidRDefault="004027B8" w:rsidP="000379BA">
            <w:pPr>
              <w:jc w:val="center"/>
              <w:rPr>
                <w:rFonts w:cs="Arial"/>
                <w:szCs w:val="24"/>
              </w:rPr>
            </w:pPr>
            <w:r>
              <w:rPr>
                <w:rFonts w:cs="Arial"/>
                <w:szCs w:val="24"/>
              </w:rPr>
              <w:t>1/L</w:t>
            </w:r>
          </w:p>
        </w:tc>
        <w:tc>
          <w:tcPr>
            <w:tcW w:w="630" w:type="dxa"/>
          </w:tcPr>
          <w:p w:rsidR="004027B8" w:rsidRPr="00CD6C82" w:rsidRDefault="004027B8" w:rsidP="002171A4">
            <w:pPr>
              <w:jc w:val="center"/>
              <w:rPr>
                <w:rFonts w:cs="Arial"/>
                <w:szCs w:val="24"/>
              </w:rPr>
            </w:pPr>
          </w:p>
          <w:p w:rsidR="004027B8" w:rsidRPr="00CD6C82" w:rsidRDefault="002303DC" w:rsidP="000379BA">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2303DC" w:rsidP="000379BA">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2303DC" w:rsidP="000379BA">
            <w:pPr>
              <w:jc w:val="center"/>
              <w:rPr>
                <w:rFonts w:cs="Arial"/>
                <w:szCs w:val="24"/>
              </w:rPr>
            </w:pPr>
            <w:r>
              <w:rPr>
                <w:rFonts w:cs="Arial"/>
                <w:szCs w:val="24"/>
              </w:rPr>
              <w:t>3/H</w:t>
            </w:r>
          </w:p>
        </w:tc>
        <w:tc>
          <w:tcPr>
            <w:tcW w:w="810" w:type="dxa"/>
            <w:shd w:val="clear" w:color="auto" w:fill="CCFF99"/>
          </w:tcPr>
          <w:p w:rsidR="004027B8" w:rsidRPr="00CD6C82" w:rsidRDefault="004027B8" w:rsidP="002171A4">
            <w:pPr>
              <w:jc w:val="center"/>
              <w:rPr>
                <w:rFonts w:cs="Arial"/>
                <w:szCs w:val="24"/>
              </w:rPr>
            </w:pPr>
          </w:p>
          <w:p w:rsidR="004027B8" w:rsidRPr="00CD6C82" w:rsidRDefault="002303DC" w:rsidP="000379BA">
            <w:pPr>
              <w:jc w:val="center"/>
              <w:rPr>
                <w:rFonts w:cs="Arial"/>
                <w:szCs w:val="24"/>
              </w:rPr>
            </w:pPr>
            <w:r>
              <w:rPr>
                <w:rFonts w:cs="Arial"/>
                <w:szCs w:val="24"/>
              </w:rPr>
              <w:t>15</w:t>
            </w:r>
          </w:p>
        </w:tc>
        <w:tc>
          <w:tcPr>
            <w:tcW w:w="990" w:type="dxa"/>
          </w:tcPr>
          <w:p w:rsidR="004027B8" w:rsidRPr="00CD6C82" w:rsidRDefault="004027B8" w:rsidP="002171A4">
            <w:pPr>
              <w:jc w:val="center"/>
              <w:rPr>
                <w:rFonts w:cs="Arial"/>
                <w:szCs w:val="24"/>
              </w:rPr>
            </w:pPr>
          </w:p>
          <w:p w:rsidR="004027B8" w:rsidRPr="00CD6C82" w:rsidRDefault="004027B8" w:rsidP="000379BA">
            <w:pPr>
              <w:jc w:val="center"/>
              <w:rPr>
                <w:rFonts w:cs="Arial"/>
                <w:szCs w:val="24"/>
              </w:rPr>
            </w:pPr>
            <w:r>
              <w:rPr>
                <w:rFonts w:cs="Arial"/>
                <w:szCs w:val="24"/>
              </w:rPr>
              <w:t>3/H</w:t>
            </w:r>
          </w:p>
        </w:tc>
        <w:tc>
          <w:tcPr>
            <w:tcW w:w="900" w:type="dxa"/>
          </w:tcPr>
          <w:p w:rsidR="004027B8" w:rsidRPr="00CD6C82" w:rsidRDefault="004027B8" w:rsidP="002171A4">
            <w:pPr>
              <w:jc w:val="center"/>
              <w:rPr>
                <w:rFonts w:cs="Arial"/>
                <w:szCs w:val="24"/>
              </w:rPr>
            </w:pPr>
          </w:p>
          <w:p w:rsidR="004027B8" w:rsidRPr="00CD6C82" w:rsidRDefault="003D0FF8" w:rsidP="000379BA">
            <w:pPr>
              <w:jc w:val="center"/>
              <w:rPr>
                <w:rFonts w:cs="Arial"/>
                <w:szCs w:val="24"/>
              </w:rPr>
            </w:pPr>
            <w:r>
              <w:rPr>
                <w:rFonts w:cs="Arial"/>
                <w:szCs w:val="24"/>
              </w:rPr>
              <w:t>4/</w:t>
            </w:r>
            <w:r w:rsidR="006C5B51">
              <w:rPr>
                <w:rFonts w:cs="Arial"/>
                <w:szCs w:val="24"/>
              </w:rPr>
              <w:t>E</w:t>
            </w:r>
          </w:p>
        </w:tc>
        <w:tc>
          <w:tcPr>
            <w:tcW w:w="810" w:type="dxa"/>
          </w:tcPr>
          <w:p w:rsidR="004027B8" w:rsidRDefault="004027B8" w:rsidP="002171A4">
            <w:pPr>
              <w:jc w:val="center"/>
              <w:rPr>
                <w:rFonts w:cs="Arial"/>
                <w:szCs w:val="24"/>
              </w:rPr>
            </w:pPr>
          </w:p>
          <w:p w:rsidR="004027B8" w:rsidRPr="00CD6C82" w:rsidRDefault="004027B8" w:rsidP="000379BA">
            <w:pPr>
              <w:ind w:left="207"/>
              <w:jc w:val="center"/>
              <w:rPr>
                <w:rFonts w:cs="Arial"/>
                <w:szCs w:val="24"/>
              </w:rPr>
            </w:pPr>
            <w:r>
              <w:rPr>
                <w:rFonts w:cs="Arial"/>
                <w:szCs w:val="24"/>
              </w:rPr>
              <w:t>1/L</w:t>
            </w:r>
          </w:p>
        </w:tc>
        <w:tc>
          <w:tcPr>
            <w:tcW w:w="630" w:type="dxa"/>
          </w:tcPr>
          <w:p w:rsidR="004027B8" w:rsidRPr="00CD6C82" w:rsidRDefault="004027B8" w:rsidP="002171A4">
            <w:pPr>
              <w:jc w:val="center"/>
              <w:rPr>
                <w:rFonts w:cs="Arial"/>
                <w:szCs w:val="24"/>
              </w:rPr>
            </w:pPr>
          </w:p>
          <w:p w:rsidR="004027B8" w:rsidRPr="00CD6C82" w:rsidRDefault="004027B8" w:rsidP="000379BA">
            <w:pPr>
              <w:jc w:val="center"/>
              <w:rPr>
                <w:rFonts w:cs="Arial"/>
                <w:szCs w:val="24"/>
              </w:rPr>
            </w:pPr>
            <w:r>
              <w:rPr>
                <w:rFonts w:cs="Arial"/>
                <w:szCs w:val="24"/>
              </w:rPr>
              <w:t>3/H</w:t>
            </w:r>
          </w:p>
        </w:tc>
        <w:tc>
          <w:tcPr>
            <w:tcW w:w="810" w:type="dxa"/>
            <w:tcBorders>
              <w:right w:val="single" w:sz="8" w:space="0" w:color="000080"/>
            </w:tcBorders>
          </w:tcPr>
          <w:p w:rsidR="004027B8" w:rsidRPr="00CD6C82" w:rsidRDefault="004027B8" w:rsidP="002171A4">
            <w:pPr>
              <w:jc w:val="center"/>
              <w:rPr>
                <w:rFonts w:cs="Arial"/>
                <w:szCs w:val="24"/>
              </w:rPr>
            </w:pPr>
          </w:p>
          <w:p w:rsidR="004027B8" w:rsidRPr="00CD6C82" w:rsidRDefault="004027B8" w:rsidP="000379BA">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0379BA" w:rsidP="000379BA">
            <w:pPr>
              <w:jc w:val="center"/>
              <w:rPr>
                <w:rFonts w:cs="Arial"/>
                <w:szCs w:val="24"/>
              </w:rPr>
            </w:pPr>
            <w:r>
              <w:rPr>
                <w:rFonts w:cs="Arial"/>
                <w:szCs w:val="24"/>
              </w:rPr>
              <w:t>1/L</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3B0C7A" w:rsidP="000379BA">
            <w:pPr>
              <w:jc w:val="center"/>
              <w:rPr>
                <w:rFonts w:cs="Arial"/>
                <w:szCs w:val="24"/>
              </w:rPr>
            </w:pPr>
            <w:r>
              <w:rPr>
                <w:rFonts w:cs="Arial"/>
                <w:szCs w:val="24"/>
              </w:rPr>
              <w:t>16</w:t>
            </w:r>
          </w:p>
        </w:tc>
        <w:tc>
          <w:tcPr>
            <w:tcW w:w="810" w:type="dxa"/>
          </w:tcPr>
          <w:p w:rsidR="004027B8" w:rsidRPr="00CD6C82" w:rsidRDefault="004027B8" w:rsidP="002171A4">
            <w:pPr>
              <w:jc w:val="center"/>
              <w:rPr>
                <w:rFonts w:cs="Arial"/>
                <w:szCs w:val="24"/>
              </w:rPr>
            </w:pPr>
          </w:p>
          <w:p w:rsidR="004027B8" w:rsidRPr="00CD6C82" w:rsidRDefault="003B0C7A" w:rsidP="000379BA">
            <w:pPr>
              <w:jc w:val="center"/>
              <w:rPr>
                <w:rFonts w:cs="Arial"/>
                <w:szCs w:val="24"/>
              </w:rPr>
            </w:pPr>
            <w:r>
              <w:rPr>
                <w:rFonts w:cs="Arial"/>
                <w:szCs w:val="24"/>
              </w:rPr>
              <w:t>31</w:t>
            </w:r>
          </w:p>
        </w:tc>
      </w:tr>
      <w:tr w:rsidR="004027B8" w:rsidRPr="00CD6C82" w:rsidTr="00234113">
        <w:trPr>
          <w:trHeight w:val="710"/>
        </w:trPr>
        <w:tc>
          <w:tcPr>
            <w:tcW w:w="1647" w:type="dxa"/>
          </w:tcPr>
          <w:p w:rsidR="004027B8" w:rsidRPr="00CD6C82" w:rsidRDefault="004027B8" w:rsidP="001128C7">
            <w:pPr>
              <w:ind w:left="27"/>
              <w:rPr>
                <w:rFonts w:cs="Arial"/>
                <w:szCs w:val="24"/>
              </w:rPr>
            </w:pPr>
          </w:p>
          <w:p w:rsidR="004027B8" w:rsidRPr="00CD6C82" w:rsidRDefault="004027B8" w:rsidP="001128C7">
            <w:pPr>
              <w:ind w:left="27"/>
              <w:rPr>
                <w:rFonts w:cs="Arial"/>
                <w:szCs w:val="24"/>
              </w:rPr>
            </w:pPr>
            <w:r w:rsidRPr="00CD6C82">
              <w:rPr>
                <w:rFonts w:cs="Arial"/>
                <w:szCs w:val="24"/>
              </w:rPr>
              <w:t xml:space="preserve">Cove </w:t>
            </w:r>
          </w:p>
          <w:p w:rsidR="004027B8" w:rsidRPr="00CD6C82" w:rsidRDefault="004027B8" w:rsidP="001128C7">
            <w:pPr>
              <w:rPr>
                <w:rFonts w:cs="Arial"/>
                <w:szCs w:val="24"/>
              </w:rPr>
            </w:pPr>
          </w:p>
        </w:tc>
        <w:tc>
          <w:tcPr>
            <w:tcW w:w="90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720" w:type="dxa"/>
          </w:tcPr>
          <w:p w:rsidR="004027B8" w:rsidRDefault="004027B8" w:rsidP="002171A4">
            <w:pPr>
              <w:jc w:val="center"/>
              <w:rPr>
                <w:rFonts w:cs="Arial"/>
                <w:szCs w:val="24"/>
              </w:rPr>
            </w:pPr>
          </w:p>
          <w:p w:rsidR="004027B8" w:rsidRPr="00CD6C82" w:rsidRDefault="005F23CF"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Default="004027B8" w:rsidP="002171A4">
            <w:pPr>
              <w:jc w:val="center"/>
              <w:rPr>
                <w:rFonts w:cs="Arial"/>
                <w:szCs w:val="24"/>
              </w:rPr>
            </w:pPr>
            <w:r>
              <w:rPr>
                <w:rFonts w:cs="Arial"/>
                <w:szCs w:val="24"/>
              </w:rPr>
              <w:t>4/E</w:t>
            </w:r>
          </w:p>
          <w:p w:rsidR="004027B8" w:rsidRPr="004C1493" w:rsidRDefault="004027B8" w:rsidP="002171A4">
            <w:pPr>
              <w:jc w:val="center"/>
              <w:rPr>
                <w:rFonts w:cs="Arial"/>
                <w:szCs w:val="24"/>
              </w:rPr>
            </w:pPr>
          </w:p>
        </w:tc>
        <w:tc>
          <w:tcPr>
            <w:tcW w:w="810" w:type="dxa"/>
            <w:shd w:val="clear" w:color="auto" w:fill="CCFF99"/>
          </w:tcPr>
          <w:p w:rsidR="004027B8" w:rsidRDefault="004027B8" w:rsidP="002171A4">
            <w:pPr>
              <w:jc w:val="center"/>
              <w:rPr>
                <w:rFonts w:cs="Arial"/>
                <w:szCs w:val="24"/>
              </w:rPr>
            </w:pPr>
          </w:p>
          <w:p w:rsidR="004027B8" w:rsidRPr="00CD6C82" w:rsidRDefault="00B2012E" w:rsidP="002171A4">
            <w:pPr>
              <w:jc w:val="center"/>
              <w:rPr>
                <w:rFonts w:cs="Arial"/>
                <w:szCs w:val="24"/>
              </w:rPr>
            </w:pPr>
            <w:r>
              <w:rPr>
                <w:rFonts w:cs="Arial"/>
                <w:szCs w:val="24"/>
              </w:rPr>
              <w:t>21</w:t>
            </w:r>
          </w:p>
        </w:tc>
        <w:tc>
          <w:tcPr>
            <w:tcW w:w="99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900" w:type="dxa"/>
          </w:tcPr>
          <w:p w:rsidR="004027B8" w:rsidRDefault="004027B8" w:rsidP="002171A4">
            <w:pPr>
              <w:jc w:val="center"/>
              <w:rPr>
                <w:rFonts w:cs="Arial"/>
                <w:szCs w:val="24"/>
              </w:rPr>
            </w:pPr>
          </w:p>
          <w:p w:rsidR="004027B8" w:rsidRPr="00CD6C82" w:rsidRDefault="003D0FF8" w:rsidP="006C5B51">
            <w:pPr>
              <w:jc w:val="center"/>
              <w:rPr>
                <w:rFonts w:cs="Arial"/>
                <w:szCs w:val="24"/>
              </w:rPr>
            </w:pPr>
            <w:r>
              <w:rPr>
                <w:rFonts w:cs="Arial"/>
                <w:szCs w:val="24"/>
              </w:rPr>
              <w:t>2/</w:t>
            </w:r>
            <w:r w:rsidR="006C5B51">
              <w:rPr>
                <w:rFonts w:cs="Arial"/>
                <w:szCs w:val="24"/>
              </w:rPr>
              <w:t>M</w:t>
            </w:r>
          </w:p>
        </w:tc>
        <w:tc>
          <w:tcPr>
            <w:tcW w:w="810" w:type="dxa"/>
          </w:tcPr>
          <w:p w:rsidR="004027B8" w:rsidRDefault="004027B8" w:rsidP="002171A4">
            <w:pPr>
              <w:jc w:val="center"/>
              <w:rPr>
                <w:rFonts w:cs="Arial"/>
                <w:szCs w:val="24"/>
              </w:rPr>
            </w:pPr>
          </w:p>
          <w:p w:rsidR="004027B8" w:rsidRPr="00CD6C82" w:rsidRDefault="002171A4" w:rsidP="002171A4">
            <w:pPr>
              <w:jc w:val="center"/>
              <w:rPr>
                <w:rFonts w:cs="Arial"/>
                <w:szCs w:val="24"/>
              </w:rPr>
            </w:pPr>
            <w:r>
              <w:rPr>
                <w:rFonts w:cs="Arial"/>
                <w:szCs w:val="24"/>
              </w:rPr>
              <w:t>3/H</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810" w:type="dxa"/>
            <w:tcBorders>
              <w:righ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1</w:t>
            </w:r>
            <w:r w:rsidR="00B2012E">
              <w:rPr>
                <w:rFonts w:cs="Arial"/>
                <w:szCs w:val="24"/>
              </w:rPr>
              <w:t>7</w:t>
            </w:r>
          </w:p>
        </w:tc>
        <w:tc>
          <w:tcPr>
            <w:tcW w:w="810" w:type="dxa"/>
          </w:tcPr>
          <w:p w:rsidR="004027B8" w:rsidRDefault="004027B8" w:rsidP="002171A4">
            <w:pPr>
              <w:jc w:val="center"/>
              <w:rPr>
                <w:rFonts w:cs="Arial"/>
                <w:szCs w:val="24"/>
              </w:rPr>
            </w:pPr>
          </w:p>
          <w:p w:rsidR="004027B8" w:rsidRPr="00CD6C82" w:rsidRDefault="00B2012E" w:rsidP="002171A4">
            <w:pPr>
              <w:jc w:val="center"/>
              <w:rPr>
                <w:rFonts w:cs="Arial"/>
                <w:szCs w:val="24"/>
              </w:rPr>
            </w:pPr>
            <w:r>
              <w:rPr>
                <w:rFonts w:cs="Arial"/>
                <w:szCs w:val="24"/>
              </w:rPr>
              <w:t>38</w:t>
            </w:r>
          </w:p>
        </w:tc>
      </w:tr>
      <w:tr w:rsidR="004027B8" w:rsidRPr="00CD6C82" w:rsidTr="00234113">
        <w:trPr>
          <w:trHeight w:val="710"/>
        </w:trPr>
        <w:tc>
          <w:tcPr>
            <w:tcW w:w="1647" w:type="dxa"/>
          </w:tcPr>
          <w:p w:rsidR="004027B8" w:rsidRPr="00CD6C82" w:rsidRDefault="004027B8" w:rsidP="001128C7">
            <w:pPr>
              <w:ind w:left="27"/>
              <w:rPr>
                <w:rFonts w:cs="Arial"/>
                <w:szCs w:val="24"/>
              </w:rPr>
            </w:pPr>
          </w:p>
          <w:p w:rsidR="004027B8" w:rsidRPr="00CD6C82" w:rsidRDefault="004027B8" w:rsidP="001128C7">
            <w:pPr>
              <w:rPr>
                <w:rFonts w:cs="Arial"/>
                <w:szCs w:val="24"/>
              </w:rPr>
            </w:pPr>
            <w:r w:rsidRPr="00CD6C82">
              <w:rPr>
                <w:rFonts w:cs="Arial"/>
                <w:szCs w:val="24"/>
              </w:rPr>
              <w:t>Elgin, Palmer Junction</w:t>
            </w:r>
          </w:p>
        </w:tc>
        <w:tc>
          <w:tcPr>
            <w:tcW w:w="900" w:type="dxa"/>
          </w:tcPr>
          <w:p w:rsidR="004027B8" w:rsidRDefault="004027B8" w:rsidP="002171A4">
            <w:pPr>
              <w:jc w:val="center"/>
              <w:rPr>
                <w:rFonts w:cs="Arial"/>
                <w:szCs w:val="24"/>
              </w:rPr>
            </w:pPr>
          </w:p>
          <w:p w:rsidR="004027B8" w:rsidRPr="00CD6C82" w:rsidRDefault="00D217F5" w:rsidP="002171A4">
            <w:pPr>
              <w:jc w:val="center"/>
              <w:rPr>
                <w:rFonts w:cs="Arial"/>
                <w:szCs w:val="24"/>
              </w:rPr>
            </w:pPr>
            <w:r>
              <w:rPr>
                <w:rFonts w:cs="Arial"/>
                <w:szCs w:val="24"/>
              </w:rPr>
              <w:t>2/M</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810" w:type="dxa"/>
            <w:shd w:val="clear" w:color="auto" w:fill="CCFF99"/>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20</w:t>
            </w:r>
          </w:p>
        </w:tc>
        <w:tc>
          <w:tcPr>
            <w:tcW w:w="990" w:type="dxa"/>
          </w:tcPr>
          <w:p w:rsidR="004027B8" w:rsidRDefault="004027B8" w:rsidP="002171A4">
            <w:pPr>
              <w:jc w:val="center"/>
              <w:rPr>
                <w:rFonts w:cs="Arial"/>
                <w:szCs w:val="24"/>
              </w:rPr>
            </w:pPr>
          </w:p>
          <w:p w:rsidR="004027B8" w:rsidRDefault="004027B8" w:rsidP="002171A4">
            <w:pPr>
              <w:jc w:val="center"/>
              <w:rPr>
                <w:rFonts w:cs="Arial"/>
                <w:szCs w:val="24"/>
              </w:rPr>
            </w:pPr>
            <w:r>
              <w:rPr>
                <w:rFonts w:cs="Arial"/>
                <w:szCs w:val="24"/>
              </w:rPr>
              <w:t>4/E</w:t>
            </w:r>
          </w:p>
          <w:p w:rsidR="004027B8" w:rsidRPr="00CC5D79" w:rsidRDefault="004027B8" w:rsidP="002171A4">
            <w:pPr>
              <w:jc w:val="center"/>
              <w:rPr>
                <w:rFonts w:cs="Arial"/>
                <w:szCs w:val="24"/>
              </w:rPr>
            </w:pPr>
          </w:p>
        </w:tc>
        <w:tc>
          <w:tcPr>
            <w:tcW w:w="900" w:type="dxa"/>
          </w:tcPr>
          <w:p w:rsidR="004027B8" w:rsidRDefault="004027B8" w:rsidP="002171A4">
            <w:pPr>
              <w:jc w:val="center"/>
              <w:rPr>
                <w:rFonts w:cs="Arial"/>
                <w:szCs w:val="24"/>
              </w:rPr>
            </w:pPr>
          </w:p>
          <w:p w:rsidR="004027B8" w:rsidRPr="00CD6C82" w:rsidRDefault="005C74B1" w:rsidP="006C5B51">
            <w:pPr>
              <w:jc w:val="center"/>
              <w:rPr>
                <w:rFonts w:cs="Arial"/>
                <w:szCs w:val="24"/>
              </w:rPr>
            </w:pPr>
            <w:r>
              <w:rPr>
                <w:rFonts w:cs="Arial"/>
                <w:szCs w:val="24"/>
              </w:rPr>
              <w:t>2/</w:t>
            </w:r>
            <w:r w:rsidR="006C5B51">
              <w:rPr>
                <w:rFonts w:cs="Arial"/>
                <w:szCs w:val="24"/>
              </w:rPr>
              <w:t>M</w:t>
            </w:r>
          </w:p>
        </w:tc>
        <w:tc>
          <w:tcPr>
            <w:tcW w:w="810" w:type="dxa"/>
          </w:tcPr>
          <w:p w:rsidR="004027B8" w:rsidRDefault="004027B8" w:rsidP="002171A4">
            <w:pPr>
              <w:jc w:val="center"/>
              <w:rPr>
                <w:rFonts w:cs="Arial"/>
                <w:szCs w:val="24"/>
              </w:rPr>
            </w:pPr>
          </w:p>
          <w:p w:rsidR="004027B8" w:rsidRPr="00CD6C82" w:rsidRDefault="004027B8" w:rsidP="002171A4">
            <w:pPr>
              <w:ind w:left="207"/>
              <w:jc w:val="center"/>
              <w:rPr>
                <w:rFonts w:cs="Arial"/>
                <w:szCs w:val="24"/>
              </w:rPr>
            </w:pPr>
            <w:r>
              <w:rPr>
                <w:rFonts w:cs="Arial"/>
                <w:szCs w:val="24"/>
              </w:rPr>
              <w:t>3/H</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tcBorders>
              <w:righ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4027B8" w:rsidP="00D217F5">
            <w:pPr>
              <w:jc w:val="center"/>
              <w:rPr>
                <w:rFonts w:cs="Arial"/>
                <w:szCs w:val="24"/>
              </w:rPr>
            </w:pPr>
            <w:r>
              <w:rPr>
                <w:rFonts w:cs="Arial"/>
                <w:szCs w:val="24"/>
              </w:rPr>
              <w:t>1</w:t>
            </w:r>
            <w:r w:rsidR="00D217F5">
              <w:rPr>
                <w:rFonts w:cs="Arial"/>
                <w:szCs w:val="24"/>
              </w:rPr>
              <w:t>9</w:t>
            </w:r>
          </w:p>
        </w:tc>
        <w:tc>
          <w:tcPr>
            <w:tcW w:w="810" w:type="dxa"/>
          </w:tcPr>
          <w:p w:rsidR="004027B8" w:rsidRDefault="004027B8" w:rsidP="002171A4">
            <w:pPr>
              <w:jc w:val="center"/>
              <w:rPr>
                <w:rFonts w:cs="Arial"/>
                <w:szCs w:val="24"/>
              </w:rPr>
            </w:pPr>
          </w:p>
          <w:p w:rsidR="004027B8" w:rsidRPr="00CD6C82" w:rsidRDefault="004027B8" w:rsidP="00D217F5">
            <w:pPr>
              <w:jc w:val="center"/>
              <w:rPr>
                <w:rFonts w:cs="Arial"/>
                <w:szCs w:val="24"/>
              </w:rPr>
            </w:pPr>
            <w:r>
              <w:rPr>
                <w:rFonts w:cs="Arial"/>
                <w:szCs w:val="24"/>
              </w:rPr>
              <w:t>3</w:t>
            </w:r>
            <w:r w:rsidR="00D217F5">
              <w:rPr>
                <w:rFonts w:cs="Arial"/>
                <w:szCs w:val="24"/>
              </w:rPr>
              <w:t>9</w:t>
            </w:r>
          </w:p>
        </w:tc>
      </w:tr>
      <w:tr w:rsidR="004027B8" w:rsidRPr="00CD6C82" w:rsidTr="00234113">
        <w:trPr>
          <w:trHeight w:val="620"/>
        </w:trPr>
        <w:tc>
          <w:tcPr>
            <w:tcW w:w="1647" w:type="dxa"/>
          </w:tcPr>
          <w:p w:rsidR="004027B8" w:rsidRPr="00CD6C82" w:rsidRDefault="004027B8" w:rsidP="001128C7">
            <w:pPr>
              <w:rPr>
                <w:rFonts w:cs="Arial"/>
                <w:szCs w:val="24"/>
              </w:rPr>
            </w:pPr>
            <w:r>
              <w:rPr>
                <w:rFonts w:cs="Arial"/>
                <w:szCs w:val="24"/>
              </w:rPr>
              <w:t>Hilgard, Perry</w:t>
            </w:r>
          </w:p>
        </w:tc>
        <w:tc>
          <w:tcPr>
            <w:tcW w:w="90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810" w:type="dxa"/>
          </w:tcPr>
          <w:p w:rsidR="004027B8" w:rsidRDefault="004027B8" w:rsidP="002171A4">
            <w:pPr>
              <w:jc w:val="center"/>
              <w:rPr>
                <w:rFonts w:cs="Arial"/>
                <w:szCs w:val="24"/>
              </w:rPr>
            </w:pPr>
          </w:p>
          <w:p w:rsidR="004027B8" w:rsidRPr="00CD6C82" w:rsidRDefault="00AD0C90" w:rsidP="002171A4">
            <w:pPr>
              <w:jc w:val="center"/>
              <w:rPr>
                <w:rFonts w:cs="Arial"/>
                <w:szCs w:val="24"/>
              </w:rPr>
            </w:pPr>
            <w:r>
              <w:rPr>
                <w:rFonts w:cs="Arial"/>
                <w:szCs w:val="24"/>
              </w:rPr>
              <w:t>2/M</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1829C4" w:rsidP="002171A4">
            <w:pPr>
              <w:jc w:val="center"/>
              <w:rPr>
                <w:rFonts w:cs="Arial"/>
                <w:szCs w:val="24"/>
              </w:rPr>
            </w:pPr>
            <w:r>
              <w:rPr>
                <w:rFonts w:cs="Arial"/>
                <w:szCs w:val="24"/>
              </w:rPr>
              <w:t>3/H</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shd w:val="clear" w:color="auto" w:fill="CCFF99"/>
          </w:tcPr>
          <w:p w:rsidR="004027B8" w:rsidRDefault="004027B8" w:rsidP="002171A4">
            <w:pPr>
              <w:jc w:val="center"/>
              <w:rPr>
                <w:rFonts w:cs="Arial"/>
                <w:szCs w:val="24"/>
              </w:rPr>
            </w:pPr>
          </w:p>
          <w:p w:rsidR="004027B8" w:rsidRPr="00CD6C82" w:rsidRDefault="00D46085" w:rsidP="002171A4">
            <w:pPr>
              <w:jc w:val="center"/>
              <w:rPr>
                <w:rFonts w:cs="Arial"/>
                <w:szCs w:val="24"/>
              </w:rPr>
            </w:pPr>
            <w:r>
              <w:rPr>
                <w:rFonts w:cs="Arial"/>
                <w:szCs w:val="24"/>
              </w:rPr>
              <w:t>22</w:t>
            </w:r>
          </w:p>
        </w:tc>
        <w:tc>
          <w:tcPr>
            <w:tcW w:w="990" w:type="dxa"/>
          </w:tcPr>
          <w:p w:rsidR="004027B8" w:rsidRDefault="004027B8" w:rsidP="002171A4">
            <w:pPr>
              <w:jc w:val="center"/>
              <w:rPr>
                <w:rFonts w:cs="Arial"/>
                <w:szCs w:val="24"/>
              </w:rPr>
            </w:pPr>
          </w:p>
          <w:p w:rsidR="004027B8" w:rsidRDefault="004027B8" w:rsidP="002171A4">
            <w:pPr>
              <w:jc w:val="center"/>
              <w:rPr>
                <w:rFonts w:cs="Arial"/>
                <w:szCs w:val="24"/>
              </w:rPr>
            </w:pPr>
            <w:r>
              <w:rPr>
                <w:rFonts w:cs="Arial"/>
                <w:szCs w:val="24"/>
              </w:rPr>
              <w:t>2/M</w:t>
            </w:r>
          </w:p>
          <w:p w:rsidR="004027B8" w:rsidRPr="00CC5D79" w:rsidRDefault="004027B8" w:rsidP="002171A4">
            <w:pPr>
              <w:jc w:val="center"/>
              <w:rPr>
                <w:rFonts w:cs="Arial"/>
                <w:szCs w:val="24"/>
              </w:rPr>
            </w:pPr>
          </w:p>
        </w:tc>
        <w:tc>
          <w:tcPr>
            <w:tcW w:w="900" w:type="dxa"/>
          </w:tcPr>
          <w:p w:rsidR="004027B8" w:rsidRDefault="004027B8" w:rsidP="002171A4">
            <w:pPr>
              <w:jc w:val="center"/>
              <w:rPr>
                <w:rFonts w:cs="Arial"/>
                <w:szCs w:val="24"/>
              </w:rPr>
            </w:pPr>
          </w:p>
          <w:p w:rsidR="004027B8" w:rsidRPr="00CD6C82" w:rsidRDefault="003D0FF8" w:rsidP="006C5B51">
            <w:pPr>
              <w:jc w:val="center"/>
              <w:rPr>
                <w:rFonts w:cs="Arial"/>
                <w:szCs w:val="24"/>
              </w:rPr>
            </w:pPr>
            <w:r>
              <w:rPr>
                <w:rFonts w:cs="Arial"/>
                <w:szCs w:val="24"/>
              </w:rPr>
              <w:t>4/</w:t>
            </w:r>
            <w:r w:rsidR="006C5B51">
              <w:rPr>
                <w:rFonts w:cs="Arial"/>
                <w:szCs w:val="24"/>
              </w:rPr>
              <w:t>E</w:t>
            </w:r>
          </w:p>
        </w:tc>
        <w:tc>
          <w:tcPr>
            <w:tcW w:w="810" w:type="dxa"/>
          </w:tcPr>
          <w:p w:rsidR="004027B8" w:rsidRDefault="004027B8" w:rsidP="002171A4">
            <w:pPr>
              <w:jc w:val="center"/>
              <w:rPr>
                <w:rFonts w:cs="Arial"/>
                <w:szCs w:val="24"/>
              </w:rPr>
            </w:pPr>
          </w:p>
          <w:p w:rsidR="004027B8" w:rsidRPr="00CD6C82" w:rsidRDefault="00AD0C90" w:rsidP="002171A4">
            <w:pPr>
              <w:jc w:val="center"/>
              <w:rPr>
                <w:rFonts w:cs="Arial"/>
                <w:szCs w:val="24"/>
              </w:rPr>
            </w:pPr>
            <w:r>
              <w:rPr>
                <w:rFonts w:cs="Arial"/>
                <w:szCs w:val="24"/>
              </w:rPr>
              <w:t>2/M</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tcBorders>
              <w:righ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4027B8" w:rsidP="00415881">
            <w:pPr>
              <w:jc w:val="center"/>
              <w:rPr>
                <w:rFonts w:cs="Arial"/>
                <w:szCs w:val="24"/>
              </w:rPr>
            </w:pPr>
            <w:r>
              <w:rPr>
                <w:rFonts w:cs="Arial"/>
                <w:szCs w:val="24"/>
              </w:rPr>
              <w:t>1</w:t>
            </w:r>
            <w:r w:rsidR="00415881">
              <w:rPr>
                <w:rFonts w:cs="Arial"/>
                <w:szCs w:val="24"/>
              </w:rPr>
              <w:t>9</w:t>
            </w:r>
          </w:p>
        </w:tc>
        <w:tc>
          <w:tcPr>
            <w:tcW w:w="810" w:type="dxa"/>
          </w:tcPr>
          <w:p w:rsidR="004027B8" w:rsidRDefault="004027B8" w:rsidP="002171A4">
            <w:pPr>
              <w:jc w:val="center"/>
              <w:rPr>
                <w:rFonts w:cs="Arial"/>
                <w:szCs w:val="24"/>
              </w:rPr>
            </w:pPr>
          </w:p>
          <w:p w:rsidR="004027B8" w:rsidRPr="00CD6C82" w:rsidRDefault="00415881" w:rsidP="00E4508C">
            <w:pPr>
              <w:jc w:val="center"/>
              <w:rPr>
                <w:rFonts w:cs="Arial"/>
                <w:szCs w:val="24"/>
              </w:rPr>
            </w:pPr>
            <w:r>
              <w:rPr>
                <w:rFonts w:cs="Arial"/>
                <w:szCs w:val="24"/>
              </w:rPr>
              <w:t>4</w:t>
            </w:r>
            <w:r w:rsidR="00E4508C">
              <w:rPr>
                <w:rFonts w:cs="Arial"/>
                <w:szCs w:val="24"/>
              </w:rPr>
              <w:t>1</w:t>
            </w:r>
          </w:p>
        </w:tc>
      </w:tr>
      <w:tr w:rsidR="004027B8" w:rsidRPr="00CD6C82" w:rsidTr="00234113">
        <w:trPr>
          <w:trHeight w:val="524"/>
        </w:trPr>
        <w:tc>
          <w:tcPr>
            <w:tcW w:w="1647" w:type="dxa"/>
          </w:tcPr>
          <w:p w:rsidR="004027B8" w:rsidRPr="00CD6C82" w:rsidRDefault="004027B8" w:rsidP="001128C7">
            <w:pPr>
              <w:ind w:left="27"/>
              <w:rPr>
                <w:rFonts w:cs="Arial"/>
                <w:szCs w:val="24"/>
              </w:rPr>
            </w:pPr>
            <w:r w:rsidRPr="00CD6C82">
              <w:rPr>
                <w:rFonts w:cs="Arial"/>
                <w:szCs w:val="24"/>
              </w:rPr>
              <w:t>Imbler, Summerville</w:t>
            </w:r>
          </w:p>
          <w:p w:rsidR="004027B8" w:rsidRPr="00CD6C82" w:rsidRDefault="004027B8" w:rsidP="001128C7">
            <w:pPr>
              <w:rPr>
                <w:rFonts w:cs="Arial"/>
                <w:szCs w:val="24"/>
              </w:rPr>
            </w:pPr>
          </w:p>
        </w:tc>
        <w:tc>
          <w:tcPr>
            <w:tcW w:w="90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shd w:val="clear" w:color="auto" w:fill="CCFF99"/>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24</w:t>
            </w:r>
          </w:p>
        </w:tc>
        <w:tc>
          <w:tcPr>
            <w:tcW w:w="99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900" w:type="dxa"/>
          </w:tcPr>
          <w:p w:rsidR="004027B8" w:rsidRDefault="004027B8" w:rsidP="002171A4">
            <w:pPr>
              <w:jc w:val="center"/>
              <w:rPr>
                <w:rFonts w:cs="Arial"/>
                <w:szCs w:val="24"/>
              </w:rPr>
            </w:pPr>
          </w:p>
          <w:p w:rsidR="004027B8" w:rsidRPr="00CD6C82" w:rsidRDefault="003D0FF8" w:rsidP="006C5B51">
            <w:pPr>
              <w:jc w:val="center"/>
              <w:rPr>
                <w:rFonts w:cs="Arial"/>
                <w:szCs w:val="24"/>
              </w:rPr>
            </w:pPr>
            <w:r>
              <w:rPr>
                <w:rFonts w:cs="Arial"/>
                <w:szCs w:val="24"/>
              </w:rPr>
              <w:t>2/</w:t>
            </w:r>
            <w:r w:rsidR="006C5B51">
              <w:rPr>
                <w:rFonts w:cs="Arial"/>
                <w:szCs w:val="24"/>
              </w:rPr>
              <w:t>M</w:t>
            </w:r>
          </w:p>
        </w:tc>
        <w:tc>
          <w:tcPr>
            <w:tcW w:w="810" w:type="dxa"/>
          </w:tcPr>
          <w:p w:rsidR="004027B8" w:rsidRDefault="004027B8" w:rsidP="002171A4">
            <w:pPr>
              <w:jc w:val="center"/>
              <w:rPr>
                <w:rFonts w:cs="Arial"/>
                <w:szCs w:val="24"/>
              </w:rPr>
            </w:pPr>
          </w:p>
          <w:p w:rsidR="004027B8" w:rsidRPr="00CD6C82" w:rsidRDefault="004027B8" w:rsidP="002171A4">
            <w:pPr>
              <w:ind w:left="207"/>
              <w:jc w:val="center"/>
              <w:rPr>
                <w:rFonts w:cs="Arial"/>
                <w:szCs w:val="24"/>
              </w:rPr>
            </w:pPr>
            <w:r>
              <w:rPr>
                <w:rFonts w:cs="Arial"/>
                <w:szCs w:val="24"/>
              </w:rPr>
              <w:t>3/H</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810" w:type="dxa"/>
            <w:tcBorders>
              <w:righ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936F62" w:rsidP="002171A4">
            <w:pPr>
              <w:jc w:val="center"/>
              <w:rPr>
                <w:rFonts w:cs="Arial"/>
                <w:szCs w:val="24"/>
              </w:rPr>
            </w:pPr>
            <w:r>
              <w:rPr>
                <w:rFonts w:cs="Arial"/>
                <w:szCs w:val="24"/>
              </w:rPr>
              <w:t>17</w:t>
            </w:r>
          </w:p>
        </w:tc>
        <w:tc>
          <w:tcPr>
            <w:tcW w:w="810" w:type="dxa"/>
          </w:tcPr>
          <w:p w:rsidR="004027B8" w:rsidRDefault="004027B8" w:rsidP="002171A4">
            <w:pPr>
              <w:jc w:val="center"/>
              <w:rPr>
                <w:rFonts w:cs="Arial"/>
                <w:szCs w:val="24"/>
              </w:rPr>
            </w:pPr>
          </w:p>
          <w:p w:rsidR="004027B8" w:rsidRPr="00CD6C82" w:rsidRDefault="00936F62" w:rsidP="002171A4">
            <w:pPr>
              <w:jc w:val="center"/>
              <w:rPr>
                <w:rFonts w:cs="Arial"/>
                <w:szCs w:val="24"/>
              </w:rPr>
            </w:pPr>
            <w:r>
              <w:rPr>
                <w:rFonts w:cs="Arial"/>
                <w:szCs w:val="24"/>
              </w:rPr>
              <w:t>41</w:t>
            </w:r>
          </w:p>
        </w:tc>
      </w:tr>
      <w:tr w:rsidR="004027B8" w:rsidRPr="00CD6C82" w:rsidTr="00234113">
        <w:trPr>
          <w:trHeight w:val="675"/>
        </w:trPr>
        <w:tc>
          <w:tcPr>
            <w:tcW w:w="1647" w:type="dxa"/>
            <w:tcBorders>
              <w:bottom w:val="single" w:sz="4" w:space="0" w:color="auto"/>
            </w:tcBorders>
          </w:tcPr>
          <w:p w:rsidR="004027B8" w:rsidRPr="00CD6C82" w:rsidRDefault="004027B8" w:rsidP="001128C7">
            <w:pPr>
              <w:ind w:left="27"/>
              <w:rPr>
                <w:rFonts w:cs="Arial"/>
                <w:szCs w:val="24"/>
              </w:rPr>
            </w:pPr>
            <w:r w:rsidRPr="00CD6C82">
              <w:rPr>
                <w:rFonts w:cs="Arial"/>
                <w:szCs w:val="24"/>
              </w:rPr>
              <w:t>Island City, La Grande</w:t>
            </w:r>
          </w:p>
          <w:p w:rsidR="004027B8" w:rsidRPr="00CD6C82" w:rsidRDefault="004027B8" w:rsidP="001128C7">
            <w:pPr>
              <w:rPr>
                <w:rFonts w:cs="Arial"/>
                <w:szCs w:val="24"/>
              </w:rPr>
            </w:pPr>
          </w:p>
        </w:tc>
        <w:tc>
          <w:tcPr>
            <w:tcW w:w="90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3/H</w:t>
            </w:r>
          </w:p>
        </w:tc>
        <w:tc>
          <w:tcPr>
            <w:tcW w:w="81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2/M</w:t>
            </w:r>
          </w:p>
        </w:tc>
        <w:tc>
          <w:tcPr>
            <w:tcW w:w="81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2/M</w:t>
            </w:r>
          </w:p>
        </w:tc>
        <w:tc>
          <w:tcPr>
            <w:tcW w:w="720" w:type="dxa"/>
            <w:tcBorders>
              <w:bottom w:val="single" w:sz="4" w:space="0" w:color="auto"/>
            </w:tcBorders>
          </w:tcPr>
          <w:p w:rsidR="00120CE4" w:rsidRDefault="00120CE4" w:rsidP="002171A4">
            <w:pPr>
              <w:jc w:val="center"/>
              <w:rPr>
                <w:rFonts w:cs="Arial"/>
                <w:szCs w:val="24"/>
              </w:rPr>
            </w:pPr>
          </w:p>
          <w:p w:rsidR="00120CE4" w:rsidRDefault="00120CE4" w:rsidP="002171A4">
            <w:pPr>
              <w:jc w:val="center"/>
              <w:rPr>
                <w:rFonts w:cs="Arial"/>
                <w:szCs w:val="24"/>
              </w:rPr>
            </w:pPr>
            <w:r>
              <w:rPr>
                <w:rFonts w:cs="Arial"/>
                <w:szCs w:val="24"/>
              </w:rPr>
              <w:t>1/L</w:t>
            </w:r>
          </w:p>
          <w:p w:rsidR="004027B8" w:rsidRPr="00120CE4" w:rsidRDefault="004027B8" w:rsidP="002171A4">
            <w:pPr>
              <w:jc w:val="center"/>
              <w:rPr>
                <w:rFonts w:cs="Arial"/>
                <w:szCs w:val="24"/>
              </w:rPr>
            </w:pPr>
          </w:p>
        </w:tc>
        <w:tc>
          <w:tcPr>
            <w:tcW w:w="63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3/H</w:t>
            </w:r>
          </w:p>
        </w:tc>
        <w:tc>
          <w:tcPr>
            <w:tcW w:w="72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4/E</w:t>
            </w:r>
          </w:p>
        </w:tc>
        <w:tc>
          <w:tcPr>
            <w:tcW w:w="72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3/H</w:t>
            </w:r>
          </w:p>
        </w:tc>
        <w:tc>
          <w:tcPr>
            <w:tcW w:w="810" w:type="dxa"/>
            <w:tcBorders>
              <w:bottom w:val="single" w:sz="4" w:space="0" w:color="auto"/>
            </w:tcBorders>
            <w:shd w:val="clear" w:color="auto" w:fill="CCFF99"/>
          </w:tcPr>
          <w:p w:rsidR="004027B8" w:rsidRDefault="004027B8" w:rsidP="002171A4">
            <w:pPr>
              <w:jc w:val="center"/>
              <w:rPr>
                <w:rFonts w:cs="Arial"/>
                <w:szCs w:val="24"/>
              </w:rPr>
            </w:pPr>
          </w:p>
          <w:p w:rsidR="00EC274E" w:rsidRPr="00CD6C82" w:rsidRDefault="00EC274E" w:rsidP="002171A4">
            <w:pPr>
              <w:jc w:val="center"/>
              <w:rPr>
                <w:rFonts w:cs="Arial"/>
                <w:szCs w:val="24"/>
              </w:rPr>
            </w:pPr>
            <w:r>
              <w:rPr>
                <w:rFonts w:cs="Arial"/>
                <w:szCs w:val="24"/>
              </w:rPr>
              <w:t>18</w:t>
            </w:r>
          </w:p>
        </w:tc>
        <w:tc>
          <w:tcPr>
            <w:tcW w:w="990" w:type="dxa"/>
            <w:tcBorders>
              <w:bottom w:val="single" w:sz="4" w:space="0" w:color="auto"/>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900" w:type="dxa"/>
            <w:tcBorders>
              <w:bottom w:val="single" w:sz="4" w:space="0" w:color="auto"/>
            </w:tcBorders>
          </w:tcPr>
          <w:p w:rsidR="004027B8" w:rsidRDefault="004027B8" w:rsidP="002171A4">
            <w:pPr>
              <w:jc w:val="center"/>
              <w:rPr>
                <w:rFonts w:cs="Arial"/>
                <w:szCs w:val="24"/>
              </w:rPr>
            </w:pPr>
          </w:p>
          <w:p w:rsidR="005C74B1" w:rsidRPr="00CD6C82" w:rsidRDefault="005C74B1" w:rsidP="006C5B51">
            <w:pPr>
              <w:jc w:val="center"/>
              <w:rPr>
                <w:rFonts w:cs="Arial"/>
                <w:szCs w:val="24"/>
              </w:rPr>
            </w:pPr>
            <w:r>
              <w:rPr>
                <w:rFonts w:cs="Arial"/>
                <w:szCs w:val="24"/>
              </w:rPr>
              <w:t>2/</w:t>
            </w:r>
            <w:r w:rsidR="006C5B51">
              <w:rPr>
                <w:rFonts w:cs="Arial"/>
                <w:szCs w:val="24"/>
              </w:rPr>
              <w:t>M</w:t>
            </w:r>
          </w:p>
        </w:tc>
        <w:tc>
          <w:tcPr>
            <w:tcW w:w="810" w:type="dxa"/>
            <w:tcBorders>
              <w:bottom w:val="single" w:sz="4" w:space="0" w:color="auto"/>
            </w:tcBorders>
          </w:tcPr>
          <w:p w:rsidR="005C74B1" w:rsidRDefault="005C74B1" w:rsidP="002171A4">
            <w:pPr>
              <w:jc w:val="center"/>
              <w:rPr>
                <w:rFonts w:cs="Arial"/>
                <w:szCs w:val="24"/>
              </w:rPr>
            </w:pPr>
          </w:p>
          <w:p w:rsidR="005C74B1" w:rsidRDefault="005C74B1" w:rsidP="002171A4">
            <w:pPr>
              <w:jc w:val="center"/>
              <w:rPr>
                <w:rFonts w:cs="Arial"/>
                <w:szCs w:val="24"/>
              </w:rPr>
            </w:pPr>
            <w:r>
              <w:rPr>
                <w:rFonts w:cs="Arial"/>
                <w:szCs w:val="24"/>
              </w:rPr>
              <w:t>4/E</w:t>
            </w:r>
          </w:p>
          <w:p w:rsidR="004027B8" w:rsidRPr="005C74B1" w:rsidRDefault="004027B8" w:rsidP="002171A4">
            <w:pPr>
              <w:jc w:val="center"/>
              <w:rPr>
                <w:rFonts w:cs="Arial"/>
                <w:szCs w:val="24"/>
              </w:rPr>
            </w:pPr>
          </w:p>
        </w:tc>
        <w:tc>
          <w:tcPr>
            <w:tcW w:w="63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4/E</w:t>
            </w:r>
          </w:p>
        </w:tc>
        <w:tc>
          <w:tcPr>
            <w:tcW w:w="810" w:type="dxa"/>
            <w:tcBorders>
              <w:bottom w:val="single" w:sz="4" w:space="0" w:color="auto"/>
              <w:right w:val="single" w:sz="8" w:space="0" w:color="000080"/>
            </w:tcBorders>
          </w:tcPr>
          <w:p w:rsidR="004027B8" w:rsidRDefault="004027B8" w:rsidP="002171A4">
            <w:pPr>
              <w:jc w:val="center"/>
              <w:rPr>
                <w:rFonts w:cs="Arial"/>
                <w:szCs w:val="24"/>
              </w:rPr>
            </w:pPr>
          </w:p>
          <w:p w:rsidR="00A263BF" w:rsidRPr="00CD6C82" w:rsidRDefault="000D1F93" w:rsidP="002171A4">
            <w:pPr>
              <w:jc w:val="center"/>
              <w:rPr>
                <w:rFonts w:cs="Arial"/>
                <w:szCs w:val="24"/>
              </w:rPr>
            </w:pPr>
            <w:r>
              <w:rPr>
                <w:rFonts w:cs="Arial"/>
                <w:szCs w:val="24"/>
              </w:rPr>
              <w:t>4/E</w:t>
            </w:r>
          </w:p>
        </w:tc>
        <w:tc>
          <w:tcPr>
            <w:tcW w:w="630" w:type="dxa"/>
            <w:tcBorders>
              <w:left w:val="single" w:sz="8" w:space="0" w:color="000080"/>
              <w:bottom w:val="single" w:sz="4" w:space="0" w:color="auto"/>
            </w:tcBorders>
          </w:tcPr>
          <w:p w:rsidR="00120CE4" w:rsidRDefault="00120CE4" w:rsidP="002171A4">
            <w:pPr>
              <w:jc w:val="center"/>
              <w:rPr>
                <w:rFonts w:cs="Arial"/>
                <w:szCs w:val="24"/>
              </w:rPr>
            </w:pPr>
          </w:p>
          <w:p w:rsidR="00120CE4" w:rsidRDefault="00120CE4" w:rsidP="002171A4">
            <w:pPr>
              <w:jc w:val="center"/>
              <w:rPr>
                <w:rFonts w:cs="Arial"/>
                <w:szCs w:val="24"/>
              </w:rPr>
            </w:pPr>
            <w:r>
              <w:rPr>
                <w:rFonts w:cs="Arial"/>
                <w:szCs w:val="24"/>
              </w:rPr>
              <w:t>1/L</w:t>
            </w:r>
          </w:p>
          <w:p w:rsidR="004027B8" w:rsidRPr="00120CE4" w:rsidRDefault="004027B8" w:rsidP="002171A4">
            <w:pPr>
              <w:jc w:val="center"/>
              <w:rPr>
                <w:rFonts w:cs="Arial"/>
                <w:szCs w:val="24"/>
              </w:rPr>
            </w:pPr>
          </w:p>
        </w:tc>
        <w:tc>
          <w:tcPr>
            <w:tcW w:w="720" w:type="dxa"/>
            <w:tcBorders>
              <w:left w:val="single" w:sz="8" w:space="0" w:color="000080"/>
              <w:bottom w:val="single" w:sz="4" w:space="0" w:color="auto"/>
            </w:tcBorders>
            <w:shd w:val="clear" w:color="auto" w:fill="D6E3BC" w:themeFill="accent3" w:themeFillTint="66"/>
          </w:tcPr>
          <w:p w:rsidR="004027B8" w:rsidRDefault="004027B8" w:rsidP="002171A4">
            <w:pPr>
              <w:jc w:val="center"/>
              <w:rPr>
                <w:rFonts w:cs="Arial"/>
                <w:szCs w:val="24"/>
              </w:rPr>
            </w:pPr>
          </w:p>
          <w:p w:rsidR="00EC274E" w:rsidRPr="00CD6C82" w:rsidRDefault="000D1F93" w:rsidP="002171A4">
            <w:pPr>
              <w:jc w:val="center"/>
              <w:rPr>
                <w:rFonts w:cs="Arial"/>
                <w:szCs w:val="24"/>
              </w:rPr>
            </w:pPr>
            <w:r>
              <w:rPr>
                <w:rFonts w:cs="Arial"/>
                <w:szCs w:val="24"/>
              </w:rPr>
              <w:t>19</w:t>
            </w:r>
          </w:p>
        </w:tc>
        <w:tc>
          <w:tcPr>
            <w:tcW w:w="810" w:type="dxa"/>
            <w:tcBorders>
              <w:bottom w:val="single" w:sz="4" w:space="0" w:color="auto"/>
            </w:tcBorders>
          </w:tcPr>
          <w:p w:rsidR="004027B8" w:rsidRDefault="004027B8" w:rsidP="002171A4">
            <w:pPr>
              <w:jc w:val="center"/>
              <w:rPr>
                <w:rFonts w:cs="Arial"/>
                <w:szCs w:val="24"/>
              </w:rPr>
            </w:pPr>
          </w:p>
          <w:p w:rsidR="000D1F93" w:rsidRPr="00CD6C82" w:rsidRDefault="000D1F93" w:rsidP="002171A4">
            <w:pPr>
              <w:jc w:val="center"/>
              <w:rPr>
                <w:rFonts w:cs="Arial"/>
                <w:szCs w:val="24"/>
              </w:rPr>
            </w:pPr>
            <w:r>
              <w:rPr>
                <w:rFonts w:cs="Arial"/>
                <w:szCs w:val="24"/>
              </w:rPr>
              <w:t>37</w:t>
            </w:r>
          </w:p>
        </w:tc>
      </w:tr>
    </w:tbl>
    <w:p w:rsidR="00CE008C" w:rsidRDefault="00CE008C"/>
    <w:tbl>
      <w:tblPr>
        <w:tblW w:w="1406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900"/>
        <w:gridCol w:w="810"/>
        <w:gridCol w:w="810"/>
        <w:gridCol w:w="720"/>
        <w:gridCol w:w="630"/>
        <w:gridCol w:w="720"/>
        <w:gridCol w:w="720"/>
        <w:gridCol w:w="900"/>
        <w:gridCol w:w="990"/>
        <w:gridCol w:w="900"/>
        <w:gridCol w:w="810"/>
        <w:gridCol w:w="720"/>
        <w:gridCol w:w="810"/>
        <w:gridCol w:w="630"/>
        <w:gridCol w:w="720"/>
        <w:gridCol w:w="630"/>
      </w:tblGrid>
      <w:tr w:rsidR="007B3820" w:rsidRPr="00CD6C82" w:rsidTr="00584F67">
        <w:trPr>
          <w:cantSplit/>
          <w:trHeight w:val="827"/>
        </w:trPr>
        <w:tc>
          <w:tcPr>
            <w:tcW w:w="1647" w:type="dxa"/>
            <w:vMerge w:val="restart"/>
            <w:textDirection w:val="btLr"/>
          </w:tcPr>
          <w:p w:rsidR="007B3820" w:rsidRPr="00CD6C82" w:rsidRDefault="007B3820" w:rsidP="00CE6A5A">
            <w:pPr>
              <w:ind w:left="27" w:right="113"/>
              <w:rPr>
                <w:rFonts w:cs="Arial"/>
                <w:szCs w:val="24"/>
              </w:rPr>
            </w:pPr>
          </w:p>
          <w:p w:rsidR="007B3820" w:rsidRPr="00CD6C82" w:rsidRDefault="007B3820" w:rsidP="00CE6A5A">
            <w:pPr>
              <w:ind w:left="27" w:right="113"/>
              <w:rPr>
                <w:rFonts w:cs="Arial"/>
                <w:szCs w:val="24"/>
              </w:rPr>
            </w:pPr>
            <w:r w:rsidRPr="00CD6C82">
              <w:rPr>
                <w:rFonts w:cs="Arial"/>
                <w:szCs w:val="24"/>
              </w:rPr>
              <w:t>Communities</w:t>
            </w:r>
          </w:p>
          <w:p w:rsidR="007B3820" w:rsidRPr="00CD6C82" w:rsidRDefault="007B3820" w:rsidP="00CE6A5A">
            <w:pPr>
              <w:ind w:left="27" w:right="113"/>
              <w:rPr>
                <w:rFonts w:cs="Arial"/>
                <w:szCs w:val="24"/>
              </w:rPr>
            </w:pPr>
            <w:r w:rsidRPr="00CD6C82">
              <w:rPr>
                <w:rFonts w:cs="Arial"/>
                <w:szCs w:val="24"/>
              </w:rPr>
              <w:t xml:space="preserve">At Risk Issues  </w:t>
            </w:r>
          </w:p>
          <w:p w:rsidR="007B3820" w:rsidRDefault="007B3820" w:rsidP="001411A3">
            <w:pPr>
              <w:rPr>
                <w:rFonts w:cs="Arial"/>
                <w:szCs w:val="24"/>
              </w:rPr>
            </w:pPr>
          </w:p>
          <w:p w:rsidR="007B3820" w:rsidRPr="00CD6C82" w:rsidRDefault="007B3820" w:rsidP="001411A3">
            <w:pPr>
              <w:rPr>
                <w:rFonts w:cs="Arial"/>
                <w:szCs w:val="24"/>
              </w:rPr>
            </w:pPr>
          </w:p>
        </w:tc>
        <w:tc>
          <w:tcPr>
            <w:tcW w:w="5310" w:type="dxa"/>
            <w:gridSpan w:val="7"/>
            <w:tcBorders>
              <w:bottom w:val="single" w:sz="4" w:space="0" w:color="auto"/>
            </w:tcBorders>
          </w:tcPr>
          <w:p w:rsidR="001128C7" w:rsidRDefault="001128C7" w:rsidP="001411A3">
            <w:pPr>
              <w:rPr>
                <w:rFonts w:cs="Arial"/>
                <w:szCs w:val="24"/>
              </w:rPr>
            </w:pPr>
          </w:p>
          <w:p w:rsidR="007B3820" w:rsidRPr="00CD6C82" w:rsidRDefault="0050599B" w:rsidP="0050599B">
            <w:pPr>
              <w:jc w:val="center"/>
              <w:rPr>
                <w:rFonts w:cs="Arial"/>
                <w:szCs w:val="24"/>
              </w:rPr>
            </w:pPr>
            <w:r>
              <w:rPr>
                <w:rFonts w:cs="Arial"/>
                <w:szCs w:val="24"/>
              </w:rPr>
              <w:t>Wildland Fire Potential</w:t>
            </w:r>
          </w:p>
        </w:tc>
        <w:tc>
          <w:tcPr>
            <w:tcW w:w="900" w:type="dxa"/>
            <w:tcBorders>
              <w:bottom w:val="single" w:sz="4" w:space="0" w:color="auto"/>
            </w:tcBorders>
            <w:shd w:val="clear" w:color="auto" w:fill="auto"/>
          </w:tcPr>
          <w:p w:rsidR="007B3820" w:rsidRPr="00CD6C82" w:rsidRDefault="007B3820" w:rsidP="00EE047E">
            <w:pPr>
              <w:jc w:val="center"/>
              <w:rPr>
                <w:rFonts w:cs="Arial"/>
                <w:szCs w:val="24"/>
              </w:rPr>
            </w:pPr>
          </w:p>
        </w:tc>
        <w:tc>
          <w:tcPr>
            <w:tcW w:w="4860" w:type="dxa"/>
            <w:gridSpan w:val="6"/>
            <w:tcBorders>
              <w:bottom w:val="single" w:sz="4" w:space="0" w:color="auto"/>
            </w:tcBorders>
            <w:shd w:val="clear" w:color="auto" w:fill="auto"/>
          </w:tcPr>
          <w:p w:rsidR="0076659B" w:rsidRDefault="0076659B" w:rsidP="001411A3">
            <w:pPr>
              <w:rPr>
                <w:rFonts w:cs="Arial"/>
                <w:sz w:val="20"/>
                <w:szCs w:val="20"/>
              </w:rPr>
            </w:pPr>
          </w:p>
          <w:p w:rsidR="007B3820" w:rsidRPr="00CD6C82" w:rsidRDefault="007B3820" w:rsidP="001411A3">
            <w:pPr>
              <w:rPr>
                <w:rFonts w:cs="Arial"/>
                <w:szCs w:val="24"/>
              </w:rPr>
            </w:pPr>
            <w:r w:rsidRPr="001128C7">
              <w:rPr>
                <w:rFonts w:cs="Arial"/>
                <w:sz w:val="22"/>
              </w:rPr>
              <w:t>Fire Protection and Fire structure vulnerability</w:t>
            </w:r>
          </w:p>
        </w:tc>
        <w:tc>
          <w:tcPr>
            <w:tcW w:w="720" w:type="dxa"/>
            <w:tcBorders>
              <w:left w:val="single" w:sz="8" w:space="0" w:color="000080"/>
              <w:bottom w:val="single" w:sz="4" w:space="0" w:color="auto"/>
            </w:tcBorders>
            <w:shd w:val="clear" w:color="auto" w:fill="auto"/>
          </w:tcPr>
          <w:p w:rsidR="007B3820" w:rsidRPr="00CD6C82" w:rsidRDefault="007B3820" w:rsidP="00EE047E">
            <w:pPr>
              <w:jc w:val="center"/>
              <w:rPr>
                <w:rFonts w:cs="Arial"/>
                <w:szCs w:val="24"/>
              </w:rPr>
            </w:pPr>
          </w:p>
        </w:tc>
        <w:tc>
          <w:tcPr>
            <w:tcW w:w="630" w:type="dxa"/>
            <w:tcBorders>
              <w:bottom w:val="single" w:sz="4" w:space="0" w:color="auto"/>
            </w:tcBorders>
          </w:tcPr>
          <w:p w:rsidR="007B3820" w:rsidRPr="00CD6C82" w:rsidRDefault="007B3820" w:rsidP="00EE047E">
            <w:pPr>
              <w:jc w:val="center"/>
              <w:rPr>
                <w:rFonts w:cs="Arial"/>
                <w:szCs w:val="24"/>
              </w:rPr>
            </w:pPr>
          </w:p>
        </w:tc>
      </w:tr>
      <w:tr w:rsidR="004027B8" w:rsidRPr="00CD6C82" w:rsidTr="00584F67">
        <w:trPr>
          <w:cantSplit/>
          <w:trHeight w:val="1610"/>
        </w:trPr>
        <w:tc>
          <w:tcPr>
            <w:tcW w:w="1647" w:type="dxa"/>
            <w:vMerge/>
          </w:tcPr>
          <w:p w:rsidR="004027B8" w:rsidRPr="00CD6C82" w:rsidRDefault="004027B8" w:rsidP="001411A3">
            <w:pPr>
              <w:rPr>
                <w:rFonts w:cs="Arial"/>
                <w:szCs w:val="24"/>
              </w:rPr>
            </w:pPr>
          </w:p>
        </w:tc>
        <w:tc>
          <w:tcPr>
            <w:tcW w:w="900" w:type="dxa"/>
            <w:textDirection w:val="btLr"/>
          </w:tcPr>
          <w:p w:rsidR="004027B8" w:rsidRPr="00B25954" w:rsidRDefault="004027B8" w:rsidP="00FC0F9A">
            <w:pPr>
              <w:ind w:left="113" w:right="113"/>
              <w:rPr>
                <w:rFonts w:cs="Arial"/>
                <w:sz w:val="22"/>
              </w:rPr>
            </w:pPr>
            <w:r w:rsidRPr="00B25954">
              <w:rPr>
                <w:rFonts w:cs="Arial"/>
                <w:sz w:val="22"/>
              </w:rPr>
              <w:t>Fire Occurrence</w:t>
            </w:r>
          </w:p>
        </w:tc>
        <w:tc>
          <w:tcPr>
            <w:tcW w:w="810" w:type="dxa"/>
            <w:textDirection w:val="btLr"/>
          </w:tcPr>
          <w:p w:rsidR="004027B8" w:rsidRPr="00B25954" w:rsidRDefault="004027B8" w:rsidP="00FC0F9A">
            <w:pPr>
              <w:ind w:left="113" w:right="113"/>
              <w:rPr>
                <w:rFonts w:cs="Arial"/>
                <w:sz w:val="22"/>
              </w:rPr>
            </w:pPr>
            <w:r w:rsidRPr="00B25954">
              <w:rPr>
                <w:rFonts w:cs="Arial"/>
                <w:sz w:val="22"/>
              </w:rPr>
              <w:t>Flame Length</w:t>
            </w:r>
          </w:p>
        </w:tc>
        <w:tc>
          <w:tcPr>
            <w:tcW w:w="810" w:type="dxa"/>
            <w:textDirection w:val="btLr"/>
          </w:tcPr>
          <w:p w:rsidR="004027B8" w:rsidRPr="00B25954" w:rsidRDefault="004027B8" w:rsidP="00FC0F9A">
            <w:pPr>
              <w:ind w:left="113" w:right="113"/>
              <w:rPr>
                <w:rFonts w:cs="Arial"/>
                <w:sz w:val="22"/>
              </w:rPr>
            </w:pPr>
            <w:r w:rsidRPr="00B25954">
              <w:rPr>
                <w:rFonts w:cs="Arial"/>
                <w:sz w:val="22"/>
              </w:rPr>
              <w:t>Rate of Fire Spread</w:t>
            </w:r>
          </w:p>
        </w:tc>
        <w:tc>
          <w:tcPr>
            <w:tcW w:w="720" w:type="dxa"/>
            <w:textDirection w:val="btLr"/>
          </w:tcPr>
          <w:p w:rsidR="004027B8" w:rsidRPr="00B25954" w:rsidRDefault="004027B8" w:rsidP="00FC0F9A">
            <w:pPr>
              <w:ind w:left="113" w:right="113"/>
              <w:rPr>
                <w:rFonts w:cs="Arial"/>
                <w:sz w:val="22"/>
              </w:rPr>
            </w:pPr>
            <w:r w:rsidRPr="00B25954">
              <w:rPr>
                <w:rFonts w:cs="Arial"/>
                <w:sz w:val="22"/>
              </w:rPr>
              <w:t>Probability of Canopy Fire</w:t>
            </w:r>
          </w:p>
        </w:tc>
        <w:tc>
          <w:tcPr>
            <w:tcW w:w="630" w:type="dxa"/>
            <w:textDirection w:val="btLr"/>
          </w:tcPr>
          <w:p w:rsidR="004027B8" w:rsidRPr="00B25954" w:rsidRDefault="004027B8" w:rsidP="00FC0F9A">
            <w:pPr>
              <w:ind w:left="113" w:right="113"/>
              <w:rPr>
                <w:rFonts w:cs="Arial"/>
                <w:sz w:val="22"/>
              </w:rPr>
            </w:pPr>
            <w:r w:rsidRPr="00B25954">
              <w:rPr>
                <w:rFonts w:cs="Arial"/>
                <w:sz w:val="22"/>
              </w:rPr>
              <w:t>Fire Threat</w:t>
            </w:r>
          </w:p>
        </w:tc>
        <w:tc>
          <w:tcPr>
            <w:tcW w:w="720" w:type="dxa"/>
            <w:textDirection w:val="btLr"/>
          </w:tcPr>
          <w:p w:rsidR="004027B8" w:rsidRPr="00B25954" w:rsidRDefault="004027B8" w:rsidP="00FC0F9A">
            <w:pPr>
              <w:ind w:left="113" w:right="113"/>
              <w:rPr>
                <w:rFonts w:cs="Arial"/>
                <w:sz w:val="22"/>
              </w:rPr>
            </w:pPr>
            <w:r w:rsidRPr="00B25954">
              <w:rPr>
                <w:rFonts w:cs="Arial"/>
                <w:sz w:val="22"/>
              </w:rPr>
              <w:t>Fire</w:t>
            </w:r>
            <w:r>
              <w:rPr>
                <w:rFonts w:cs="Arial"/>
                <w:sz w:val="22"/>
              </w:rPr>
              <w:t xml:space="preserve"> </w:t>
            </w:r>
            <w:r w:rsidRPr="00B25954">
              <w:rPr>
                <w:rFonts w:cs="Arial"/>
                <w:sz w:val="22"/>
              </w:rPr>
              <w:t>Effects</w:t>
            </w:r>
          </w:p>
        </w:tc>
        <w:tc>
          <w:tcPr>
            <w:tcW w:w="720" w:type="dxa"/>
            <w:shd w:val="clear" w:color="auto" w:fill="auto"/>
            <w:textDirection w:val="btLr"/>
          </w:tcPr>
          <w:p w:rsidR="004027B8" w:rsidRPr="00B25954" w:rsidRDefault="004027B8" w:rsidP="00FC0F9A">
            <w:pPr>
              <w:ind w:left="113" w:right="113"/>
              <w:rPr>
                <w:rFonts w:cs="Arial"/>
                <w:sz w:val="22"/>
              </w:rPr>
            </w:pPr>
            <w:r w:rsidRPr="00B25954">
              <w:rPr>
                <w:rFonts w:cs="Arial"/>
                <w:sz w:val="22"/>
              </w:rPr>
              <w:t>Fire Risk</w:t>
            </w:r>
          </w:p>
        </w:tc>
        <w:tc>
          <w:tcPr>
            <w:tcW w:w="900" w:type="dxa"/>
            <w:tcBorders>
              <w:bottom w:val="single" w:sz="4" w:space="0" w:color="auto"/>
            </w:tcBorders>
            <w:shd w:val="clear" w:color="auto" w:fill="CCFF99"/>
            <w:textDirection w:val="btLr"/>
          </w:tcPr>
          <w:p w:rsidR="004027B8" w:rsidRPr="00B25954" w:rsidRDefault="004027B8" w:rsidP="00B933AE">
            <w:pPr>
              <w:ind w:left="113" w:right="113"/>
              <w:rPr>
                <w:rFonts w:cs="Arial"/>
                <w:sz w:val="22"/>
              </w:rPr>
            </w:pPr>
            <w:r w:rsidRPr="00B25954">
              <w:rPr>
                <w:rFonts w:cs="Arial"/>
                <w:sz w:val="22"/>
              </w:rPr>
              <w:t>Sub Total Score</w:t>
            </w:r>
          </w:p>
        </w:tc>
        <w:tc>
          <w:tcPr>
            <w:tcW w:w="990" w:type="dxa"/>
            <w:shd w:val="clear" w:color="auto" w:fill="auto"/>
            <w:textDirection w:val="btLr"/>
          </w:tcPr>
          <w:p w:rsidR="004027B8" w:rsidRPr="008F4A23" w:rsidRDefault="004027B8" w:rsidP="00B933AE">
            <w:pPr>
              <w:ind w:left="113" w:right="113"/>
              <w:rPr>
                <w:rFonts w:cs="Arial"/>
                <w:sz w:val="20"/>
                <w:szCs w:val="20"/>
              </w:rPr>
            </w:pPr>
            <w:r w:rsidRPr="008F4A23">
              <w:rPr>
                <w:rFonts w:cs="Arial"/>
                <w:sz w:val="20"/>
                <w:szCs w:val="20"/>
              </w:rPr>
              <w:t>Protection – Structures to Sq, Mile Ratio</w:t>
            </w:r>
            <w:r w:rsidR="00584F67">
              <w:rPr>
                <w:rFonts w:cs="Arial"/>
                <w:sz w:val="20"/>
                <w:szCs w:val="20"/>
              </w:rPr>
              <w:t xml:space="preserve"> **</w:t>
            </w:r>
          </w:p>
          <w:p w:rsidR="004027B8" w:rsidRPr="008F4A23" w:rsidRDefault="004027B8" w:rsidP="00B933AE">
            <w:pPr>
              <w:ind w:left="113" w:right="113"/>
              <w:rPr>
                <w:rFonts w:cs="Arial"/>
                <w:sz w:val="20"/>
                <w:szCs w:val="20"/>
              </w:rPr>
            </w:pPr>
          </w:p>
        </w:tc>
        <w:tc>
          <w:tcPr>
            <w:tcW w:w="900" w:type="dxa"/>
            <w:shd w:val="clear" w:color="auto" w:fill="auto"/>
            <w:textDirection w:val="btLr"/>
          </w:tcPr>
          <w:p w:rsidR="004027B8" w:rsidRPr="008F4A23" w:rsidRDefault="003D0FF8" w:rsidP="00B933AE">
            <w:pPr>
              <w:ind w:left="113" w:right="113"/>
              <w:rPr>
                <w:rFonts w:cs="Arial"/>
                <w:sz w:val="20"/>
                <w:szCs w:val="20"/>
              </w:rPr>
            </w:pPr>
            <w:r>
              <w:rPr>
                <w:rFonts w:cs="Arial"/>
                <w:sz w:val="20"/>
                <w:szCs w:val="20"/>
              </w:rPr>
              <w:t>Available Structure Protection</w:t>
            </w:r>
            <w:r w:rsidR="00584F67">
              <w:rPr>
                <w:rFonts w:cs="Arial"/>
                <w:sz w:val="20"/>
                <w:szCs w:val="20"/>
              </w:rPr>
              <w:t xml:space="preserve"> **</w:t>
            </w:r>
          </w:p>
        </w:tc>
        <w:tc>
          <w:tcPr>
            <w:tcW w:w="810" w:type="dxa"/>
            <w:shd w:val="clear" w:color="auto" w:fill="auto"/>
            <w:textDirection w:val="btLr"/>
          </w:tcPr>
          <w:p w:rsidR="004027B8" w:rsidRPr="008F4A23" w:rsidRDefault="004027B8" w:rsidP="00B933AE">
            <w:pPr>
              <w:ind w:left="113" w:right="113"/>
              <w:rPr>
                <w:rFonts w:cs="Arial"/>
                <w:sz w:val="20"/>
                <w:szCs w:val="20"/>
              </w:rPr>
            </w:pPr>
            <w:r w:rsidRPr="008F4A23">
              <w:rPr>
                <w:rFonts w:cs="Arial"/>
                <w:sz w:val="20"/>
                <w:szCs w:val="20"/>
              </w:rPr>
              <w:t>Wildland Development Areas</w:t>
            </w:r>
          </w:p>
        </w:tc>
        <w:tc>
          <w:tcPr>
            <w:tcW w:w="720" w:type="dxa"/>
            <w:shd w:val="clear" w:color="auto" w:fill="auto"/>
            <w:textDirection w:val="btLr"/>
          </w:tcPr>
          <w:p w:rsidR="004027B8" w:rsidRPr="008F4A23" w:rsidRDefault="004027B8" w:rsidP="00B933AE">
            <w:pPr>
              <w:ind w:left="113" w:right="113"/>
              <w:rPr>
                <w:rFonts w:cs="Arial"/>
                <w:sz w:val="20"/>
                <w:szCs w:val="20"/>
              </w:rPr>
            </w:pPr>
            <w:r w:rsidRPr="008F4A23">
              <w:rPr>
                <w:rFonts w:cs="Arial"/>
                <w:sz w:val="20"/>
                <w:szCs w:val="20"/>
              </w:rPr>
              <w:t>Values Impacted</w:t>
            </w:r>
          </w:p>
        </w:tc>
        <w:tc>
          <w:tcPr>
            <w:tcW w:w="810" w:type="dxa"/>
            <w:tcBorders>
              <w:right w:val="single" w:sz="8" w:space="0" w:color="000080"/>
            </w:tcBorders>
            <w:shd w:val="clear" w:color="auto" w:fill="auto"/>
            <w:textDirection w:val="btLr"/>
          </w:tcPr>
          <w:p w:rsidR="004027B8" w:rsidRPr="00D14D27" w:rsidRDefault="004027B8" w:rsidP="00B933AE">
            <w:pPr>
              <w:ind w:left="113" w:right="113"/>
              <w:rPr>
                <w:rFonts w:cs="Arial"/>
                <w:sz w:val="20"/>
                <w:szCs w:val="20"/>
              </w:rPr>
            </w:pPr>
            <w:r w:rsidRPr="00D14D27">
              <w:rPr>
                <w:rFonts w:cs="Arial"/>
                <w:sz w:val="20"/>
                <w:szCs w:val="20"/>
              </w:rPr>
              <w:t>Level of community Preparedness</w:t>
            </w:r>
          </w:p>
        </w:tc>
        <w:tc>
          <w:tcPr>
            <w:tcW w:w="630" w:type="dxa"/>
            <w:tcBorders>
              <w:left w:val="single" w:sz="8" w:space="0" w:color="000080"/>
              <w:right w:val="single" w:sz="4" w:space="0" w:color="auto"/>
            </w:tcBorders>
            <w:shd w:val="clear" w:color="auto" w:fill="auto"/>
            <w:textDirection w:val="btLr"/>
          </w:tcPr>
          <w:p w:rsidR="004027B8" w:rsidRPr="00D14D27" w:rsidRDefault="004027B8" w:rsidP="00B933AE">
            <w:pPr>
              <w:ind w:left="113" w:right="113"/>
              <w:rPr>
                <w:rFonts w:cs="Arial"/>
                <w:sz w:val="20"/>
                <w:szCs w:val="20"/>
              </w:rPr>
            </w:pPr>
            <w:r w:rsidRPr="00D14D27">
              <w:rPr>
                <w:rFonts w:cs="Arial"/>
                <w:sz w:val="20"/>
                <w:szCs w:val="20"/>
              </w:rPr>
              <w:t xml:space="preserve">Suppression Difficulty </w:t>
            </w:r>
          </w:p>
        </w:tc>
        <w:tc>
          <w:tcPr>
            <w:tcW w:w="720" w:type="dxa"/>
            <w:tcBorders>
              <w:left w:val="single" w:sz="4" w:space="0" w:color="auto"/>
            </w:tcBorders>
            <w:shd w:val="clear" w:color="auto" w:fill="D6E3BC"/>
            <w:textDirection w:val="btLr"/>
          </w:tcPr>
          <w:p w:rsidR="004027B8" w:rsidRPr="00B25954" w:rsidRDefault="004027B8" w:rsidP="00234113">
            <w:pPr>
              <w:ind w:left="113" w:right="113"/>
              <w:rPr>
                <w:rFonts w:cs="Arial"/>
                <w:sz w:val="22"/>
              </w:rPr>
            </w:pPr>
            <w:r>
              <w:rPr>
                <w:rFonts w:cs="Arial"/>
                <w:sz w:val="22"/>
              </w:rPr>
              <w:t xml:space="preserve">Sub </w:t>
            </w:r>
            <w:r w:rsidR="00234113">
              <w:rPr>
                <w:rFonts w:cs="Arial"/>
                <w:sz w:val="22"/>
              </w:rPr>
              <w:t>T</w:t>
            </w:r>
            <w:r>
              <w:rPr>
                <w:rFonts w:cs="Arial"/>
                <w:sz w:val="22"/>
              </w:rPr>
              <w:t>otal Score</w:t>
            </w:r>
          </w:p>
        </w:tc>
        <w:tc>
          <w:tcPr>
            <w:tcW w:w="630" w:type="dxa"/>
            <w:textDirection w:val="btLr"/>
          </w:tcPr>
          <w:p w:rsidR="004027B8" w:rsidRPr="00B25954" w:rsidRDefault="004027B8" w:rsidP="00B933AE">
            <w:pPr>
              <w:ind w:left="113" w:right="113"/>
              <w:rPr>
                <w:rFonts w:cs="Arial"/>
                <w:sz w:val="22"/>
              </w:rPr>
            </w:pPr>
            <w:r>
              <w:rPr>
                <w:rFonts w:cs="Arial"/>
                <w:sz w:val="22"/>
              </w:rPr>
              <w:t>Grand Total</w:t>
            </w:r>
          </w:p>
        </w:tc>
      </w:tr>
      <w:tr w:rsidR="004027B8" w:rsidRPr="00CD6C82" w:rsidTr="00584F67">
        <w:trPr>
          <w:trHeight w:val="795"/>
        </w:trPr>
        <w:tc>
          <w:tcPr>
            <w:tcW w:w="1647" w:type="dxa"/>
          </w:tcPr>
          <w:p w:rsidR="004027B8" w:rsidRDefault="004027B8" w:rsidP="001128C7">
            <w:pPr>
              <w:ind w:left="27"/>
              <w:rPr>
                <w:rFonts w:cs="Arial"/>
                <w:szCs w:val="24"/>
              </w:rPr>
            </w:pPr>
          </w:p>
          <w:p w:rsidR="004027B8" w:rsidRPr="00CD6C82" w:rsidRDefault="004027B8" w:rsidP="001128C7">
            <w:pPr>
              <w:rPr>
                <w:rFonts w:cs="Arial"/>
                <w:szCs w:val="24"/>
              </w:rPr>
            </w:pPr>
            <w:r w:rsidRPr="00CD6C82">
              <w:rPr>
                <w:rFonts w:cs="Arial"/>
                <w:szCs w:val="24"/>
              </w:rPr>
              <w:t>Kamela</w:t>
            </w:r>
          </w:p>
        </w:tc>
        <w:tc>
          <w:tcPr>
            <w:tcW w:w="90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3/H</w:t>
            </w:r>
          </w:p>
        </w:tc>
        <w:tc>
          <w:tcPr>
            <w:tcW w:w="81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3/H</w:t>
            </w:r>
          </w:p>
        </w:tc>
        <w:tc>
          <w:tcPr>
            <w:tcW w:w="81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2/M</w:t>
            </w:r>
          </w:p>
        </w:tc>
        <w:tc>
          <w:tcPr>
            <w:tcW w:w="72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4/E</w:t>
            </w:r>
          </w:p>
        </w:tc>
        <w:tc>
          <w:tcPr>
            <w:tcW w:w="63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1/L</w:t>
            </w:r>
          </w:p>
        </w:tc>
        <w:tc>
          <w:tcPr>
            <w:tcW w:w="72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4/E</w:t>
            </w:r>
          </w:p>
        </w:tc>
        <w:tc>
          <w:tcPr>
            <w:tcW w:w="72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3/H</w:t>
            </w:r>
          </w:p>
        </w:tc>
        <w:tc>
          <w:tcPr>
            <w:tcW w:w="900" w:type="dxa"/>
            <w:tcBorders>
              <w:bottom w:val="single" w:sz="4" w:space="0" w:color="auto"/>
            </w:tcBorders>
            <w:shd w:val="clear" w:color="auto" w:fill="CCFF99"/>
          </w:tcPr>
          <w:p w:rsidR="004027B8" w:rsidRDefault="004027B8" w:rsidP="00115CE0">
            <w:pPr>
              <w:jc w:val="center"/>
              <w:rPr>
                <w:rFonts w:cs="Arial"/>
                <w:szCs w:val="24"/>
              </w:rPr>
            </w:pPr>
          </w:p>
          <w:p w:rsidR="0002284D" w:rsidRPr="00CD6C82" w:rsidRDefault="0002284D" w:rsidP="00115CE0">
            <w:pPr>
              <w:jc w:val="center"/>
              <w:rPr>
                <w:rFonts w:cs="Arial"/>
                <w:szCs w:val="24"/>
              </w:rPr>
            </w:pPr>
            <w:r>
              <w:rPr>
                <w:rFonts w:cs="Arial"/>
                <w:szCs w:val="24"/>
              </w:rPr>
              <w:t>20</w:t>
            </w:r>
          </w:p>
        </w:tc>
        <w:tc>
          <w:tcPr>
            <w:tcW w:w="990" w:type="dxa"/>
          </w:tcPr>
          <w:p w:rsidR="004027B8" w:rsidRDefault="004027B8" w:rsidP="00115CE0">
            <w:pPr>
              <w:jc w:val="center"/>
              <w:rPr>
                <w:rFonts w:cs="Arial"/>
                <w:szCs w:val="24"/>
              </w:rPr>
            </w:pPr>
          </w:p>
          <w:p w:rsidR="004027B8" w:rsidRDefault="003D0FF8" w:rsidP="00115CE0">
            <w:pPr>
              <w:jc w:val="center"/>
              <w:rPr>
                <w:rFonts w:cs="Arial"/>
                <w:szCs w:val="24"/>
              </w:rPr>
            </w:pPr>
            <w:r>
              <w:rPr>
                <w:rFonts w:cs="Arial"/>
                <w:szCs w:val="24"/>
              </w:rPr>
              <w:t>2/M</w:t>
            </w:r>
          </w:p>
          <w:p w:rsidR="004027B8" w:rsidRDefault="004027B8" w:rsidP="00115CE0">
            <w:pPr>
              <w:jc w:val="center"/>
              <w:rPr>
                <w:rFonts w:cs="Arial"/>
                <w:szCs w:val="24"/>
              </w:rPr>
            </w:pPr>
          </w:p>
        </w:tc>
        <w:tc>
          <w:tcPr>
            <w:tcW w:w="900" w:type="dxa"/>
          </w:tcPr>
          <w:p w:rsidR="004027B8" w:rsidRDefault="004027B8" w:rsidP="00115CE0">
            <w:pPr>
              <w:jc w:val="center"/>
              <w:rPr>
                <w:rFonts w:cs="Arial"/>
                <w:szCs w:val="24"/>
              </w:rPr>
            </w:pPr>
          </w:p>
          <w:p w:rsidR="003D0FF8" w:rsidRPr="00CD6C82" w:rsidRDefault="003D0FF8" w:rsidP="006C5B51">
            <w:pPr>
              <w:jc w:val="center"/>
              <w:rPr>
                <w:rFonts w:cs="Arial"/>
                <w:szCs w:val="24"/>
              </w:rPr>
            </w:pPr>
            <w:r>
              <w:rPr>
                <w:rFonts w:cs="Arial"/>
                <w:szCs w:val="24"/>
              </w:rPr>
              <w:t>4/</w:t>
            </w:r>
            <w:r w:rsidR="006C5B51">
              <w:rPr>
                <w:rFonts w:cs="Arial"/>
                <w:szCs w:val="24"/>
              </w:rPr>
              <w:t>E</w:t>
            </w:r>
          </w:p>
        </w:tc>
        <w:tc>
          <w:tcPr>
            <w:tcW w:w="810" w:type="dxa"/>
          </w:tcPr>
          <w:p w:rsidR="004027B8" w:rsidRDefault="004027B8" w:rsidP="00115CE0">
            <w:pPr>
              <w:jc w:val="center"/>
              <w:rPr>
                <w:rFonts w:cs="Arial"/>
                <w:szCs w:val="24"/>
              </w:rPr>
            </w:pPr>
          </w:p>
          <w:p w:rsidR="006F46DE" w:rsidRPr="00CD6C82" w:rsidRDefault="006F46DE" w:rsidP="00115CE0">
            <w:pPr>
              <w:jc w:val="center"/>
              <w:rPr>
                <w:rFonts w:cs="Arial"/>
                <w:szCs w:val="24"/>
              </w:rPr>
            </w:pPr>
            <w:r>
              <w:rPr>
                <w:rFonts w:cs="Arial"/>
                <w:szCs w:val="24"/>
              </w:rPr>
              <w:t>1/L</w:t>
            </w:r>
          </w:p>
        </w:tc>
        <w:tc>
          <w:tcPr>
            <w:tcW w:w="72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3/H</w:t>
            </w:r>
          </w:p>
        </w:tc>
        <w:tc>
          <w:tcPr>
            <w:tcW w:w="810" w:type="dxa"/>
            <w:tcBorders>
              <w:right w:val="single" w:sz="8" w:space="0" w:color="000080"/>
            </w:tcBorders>
          </w:tcPr>
          <w:p w:rsidR="004027B8" w:rsidRDefault="004027B8" w:rsidP="00115CE0">
            <w:pPr>
              <w:jc w:val="center"/>
              <w:rPr>
                <w:rFonts w:cs="Arial"/>
                <w:szCs w:val="24"/>
              </w:rPr>
            </w:pPr>
          </w:p>
          <w:p w:rsidR="0002284D" w:rsidRPr="00CD6C82" w:rsidRDefault="0002284D" w:rsidP="00115CE0">
            <w:pPr>
              <w:jc w:val="center"/>
              <w:rPr>
                <w:rFonts w:cs="Arial"/>
                <w:szCs w:val="24"/>
              </w:rPr>
            </w:pPr>
            <w:r>
              <w:rPr>
                <w:rFonts w:cs="Arial"/>
                <w:szCs w:val="24"/>
              </w:rPr>
              <w:t>4/E</w:t>
            </w:r>
          </w:p>
        </w:tc>
        <w:tc>
          <w:tcPr>
            <w:tcW w:w="630" w:type="dxa"/>
            <w:tcBorders>
              <w:left w:val="single" w:sz="8" w:space="0" w:color="000080"/>
              <w:right w:val="single" w:sz="4" w:space="0" w:color="auto"/>
            </w:tcBorders>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2/M</w:t>
            </w:r>
          </w:p>
        </w:tc>
        <w:tc>
          <w:tcPr>
            <w:tcW w:w="720" w:type="dxa"/>
            <w:tcBorders>
              <w:left w:val="single" w:sz="4" w:space="0" w:color="auto"/>
            </w:tcBorders>
            <w:shd w:val="clear" w:color="auto" w:fill="D6E3BC"/>
          </w:tcPr>
          <w:p w:rsidR="004027B8" w:rsidRDefault="004027B8" w:rsidP="00115CE0">
            <w:pPr>
              <w:jc w:val="center"/>
              <w:rPr>
                <w:rFonts w:cs="Arial"/>
                <w:szCs w:val="24"/>
              </w:rPr>
            </w:pPr>
          </w:p>
          <w:p w:rsidR="0002284D" w:rsidRPr="00CD6C82" w:rsidRDefault="0002284D" w:rsidP="00115CE0">
            <w:pPr>
              <w:jc w:val="center"/>
              <w:rPr>
                <w:rFonts w:cs="Arial"/>
                <w:szCs w:val="24"/>
              </w:rPr>
            </w:pPr>
            <w:r>
              <w:rPr>
                <w:rFonts w:cs="Arial"/>
                <w:szCs w:val="24"/>
              </w:rPr>
              <w:t>16</w:t>
            </w:r>
          </w:p>
        </w:tc>
        <w:tc>
          <w:tcPr>
            <w:tcW w:w="630" w:type="dxa"/>
          </w:tcPr>
          <w:p w:rsidR="004027B8" w:rsidRDefault="004027B8" w:rsidP="00115CE0">
            <w:pPr>
              <w:jc w:val="center"/>
              <w:rPr>
                <w:rFonts w:cs="Arial"/>
                <w:szCs w:val="24"/>
              </w:rPr>
            </w:pPr>
          </w:p>
          <w:p w:rsidR="0002284D" w:rsidRPr="00CD6C82" w:rsidRDefault="0002284D" w:rsidP="00115CE0">
            <w:pPr>
              <w:jc w:val="center"/>
              <w:rPr>
                <w:rFonts w:cs="Arial"/>
                <w:szCs w:val="24"/>
              </w:rPr>
            </w:pPr>
            <w:r>
              <w:rPr>
                <w:rFonts w:cs="Arial"/>
                <w:szCs w:val="24"/>
              </w:rPr>
              <w:t>36</w:t>
            </w:r>
          </w:p>
        </w:tc>
      </w:tr>
      <w:tr w:rsidR="00DC43DD" w:rsidRPr="00CD6C82" w:rsidTr="00584F67">
        <w:trPr>
          <w:trHeight w:val="543"/>
        </w:trPr>
        <w:tc>
          <w:tcPr>
            <w:tcW w:w="1647" w:type="dxa"/>
          </w:tcPr>
          <w:p w:rsidR="00DC43DD" w:rsidRDefault="00DC43DD" w:rsidP="001128C7">
            <w:pPr>
              <w:ind w:left="27"/>
              <w:rPr>
                <w:rFonts w:cs="Arial"/>
                <w:szCs w:val="24"/>
              </w:rPr>
            </w:pPr>
          </w:p>
          <w:p w:rsidR="00DC43DD" w:rsidRPr="00CD6C82" w:rsidRDefault="00DC43DD" w:rsidP="001128C7">
            <w:pPr>
              <w:rPr>
                <w:rFonts w:cs="Arial"/>
                <w:szCs w:val="24"/>
              </w:rPr>
            </w:pPr>
            <w:r>
              <w:rPr>
                <w:rFonts w:cs="Arial"/>
                <w:szCs w:val="24"/>
              </w:rPr>
              <w:t>Medical Springs</w:t>
            </w:r>
          </w:p>
        </w:tc>
        <w:tc>
          <w:tcPr>
            <w:tcW w:w="90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1/L</w:t>
            </w:r>
          </w:p>
        </w:tc>
        <w:tc>
          <w:tcPr>
            <w:tcW w:w="81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81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72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4/E</w:t>
            </w:r>
          </w:p>
        </w:tc>
        <w:tc>
          <w:tcPr>
            <w:tcW w:w="63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72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720" w:type="dxa"/>
          </w:tcPr>
          <w:p w:rsidR="00DC43DD" w:rsidRDefault="00DC43DD" w:rsidP="00C63188">
            <w:pPr>
              <w:jc w:val="center"/>
              <w:rPr>
                <w:rFonts w:cs="Arial"/>
                <w:szCs w:val="24"/>
              </w:rPr>
            </w:pPr>
          </w:p>
          <w:p w:rsidR="00DC43DD" w:rsidRDefault="00DC43DD" w:rsidP="00C63188">
            <w:pPr>
              <w:jc w:val="center"/>
              <w:rPr>
                <w:rFonts w:cs="Arial"/>
                <w:szCs w:val="24"/>
              </w:rPr>
            </w:pPr>
            <w:r>
              <w:rPr>
                <w:rFonts w:cs="Arial"/>
                <w:szCs w:val="24"/>
              </w:rPr>
              <w:t>3/H</w:t>
            </w:r>
          </w:p>
          <w:p w:rsidR="00DC43DD" w:rsidRPr="001F0CCE" w:rsidRDefault="00DC43DD" w:rsidP="00C63188">
            <w:pPr>
              <w:jc w:val="center"/>
              <w:rPr>
                <w:rFonts w:cs="Arial"/>
                <w:szCs w:val="24"/>
              </w:rPr>
            </w:pPr>
          </w:p>
        </w:tc>
        <w:tc>
          <w:tcPr>
            <w:tcW w:w="900" w:type="dxa"/>
            <w:shd w:val="clear" w:color="auto" w:fill="CCFF99"/>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16</w:t>
            </w:r>
          </w:p>
        </w:tc>
        <w:tc>
          <w:tcPr>
            <w:tcW w:w="990" w:type="dxa"/>
          </w:tcPr>
          <w:p w:rsidR="00DC43DD" w:rsidRDefault="00DC43DD" w:rsidP="00C63188">
            <w:pPr>
              <w:jc w:val="center"/>
              <w:rPr>
                <w:rFonts w:cs="Arial"/>
                <w:szCs w:val="24"/>
              </w:rPr>
            </w:pPr>
          </w:p>
          <w:p w:rsidR="00DC43DD" w:rsidRDefault="00DC43DD" w:rsidP="00C63188">
            <w:pPr>
              <w:jc w:val="center"/>
              <w:rPr>
                <w:rFonts w:cs="Arial"/>
                <w:szCs w:val="24"/>
              </w:rPr>
            </w:pPr>
            <w:r>
              <w:rPr>
                <w:rFonts w:cs="Arial"/>
                <w:szCs w:val="24"/>
              </w:rPr>
              <w:t>2/M</w:t>
            </w:r>
          </w:p>
        </w:tc>
        <w:tc>
          <w:tcPr>
            <w:tcW w:w="90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81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720" w:type="dxa"/>
          </w:tcPr>
          <w:p w:rsidR="00DC43DD" w:rsidRDefault="00DC43DD" w:rsidP="00C63188">
            <w:pPr>
              <w:jc w:val="center"/>
              <w:rPr>
                <w:rFonts w:cs="Arial"/>
                <w:szCs w:val="24"/>
              </w:rPr>
            </w:pPr>
          </w:p>
          <w:p w:rsidR="00DC43DD" w:rsidRPr="001F0CCE" w:rsidRDefault="00DC43DD" w:rsidP="00C63188">
            <w:pPr>
              <w:jc w:val="center"/>
              <w:rPr>
                <w:rFonts w:cs="Arial"/>
                <w:szCs w:val="24"/>
              </w:rPr>
            </w:pPr>
            <w:r>
              <w:rPr>
                <w:rFonts w:cs="Arial"/>
                <w:szCs w:val="24"/>
              </w:rPr>
              <w:t>2/M</w:t>
            </w:r>
          </w:p>
        </w:tc>
        <w:tc>
          <w:tcPr>
            <w:tcW w:w="810" w:type="dxa"/>
          </w:tcPr>
          <w:p w:rsidR="00DC43DD" w:rsidRDefault="00DC43DD" w:rsidP="00C63188">
            <w:pPr>
              <w:jc w:val="center"/>
              <w:rPr>
                <w:rFonts w:cs="Arial"/>
                <w:szCs w:val="24"/>
              </w:rPr>
            </w:pPr>
          </w:p>
          <w:p w:rsidR="00DC43DD" w:rsidRDefault="00DC43DD" w:rsidP="00C63188">
            <w:pPr>
              <w:jc w:val="center"/>
              <w:rPr>
                <w:rFonts w:cs="Arial"/>
                <w:szCs w:val="24"/>
              </w:rPr>
            </w:pPr>
            <w:r>
              <w:rPr>
                <w:rFonts w:cs="Arial"/>
                <w:szCs w:val="24"/>
              </w:rPr>
              <w:t>4/E</w:t>
            </w:r>
          </w:p>
          <w:p w:rsidR="00DC43DD" w:rsidRPr="00CD6C82" w:rsidRDefault="00DC43DD" w:rsidP="00C63188">
            <w:pPr>
              <w:jc w:val="center"/>
              <w:rPr>
                <w:rFonts w:cs="Arial"/>
                <w:szCs w:val="24"/>
              </w:rPr>
            </w:pPr>
          </w:p>
        </w:tc>
        <w:tc>
          <w:tcPr>
            <w:tcW w:w="630" w:type="dxa"/>
          </w:tcPr>
          <w:p w:rsidR="00DC43DD" w:rsidRDefault="00DC43DD" w:rsidP="00C63188">
            <w:pPr>
              <w:jc w:val="center"/>
              <w:rPr>
                <w:rFonts w:cs="Arial"/>
                <w:szCs w:val="24"/>
              </w:rPr>
            </w:pPr>
          </w:p>
          <w:p w:rsidR="00DC43DD" w:rsidRDefault="00DC43DD" w:rsidP="00C63188">
            <w:pPr>
              <w:jc w:val="center"/>
              <w:rPr>
                <w:rFonts w:cs="Arial"/>
                <w:szCs w:val="24"/>
              </w:rPr>
            </w:pPr>
            <w:r>
              <w:rPr>
                <w:rFonts w:cs="Arial"/>
                <w:szCs w:val="24"/>
              </w:rPr>
              <w:t>2/M</w:t>
            </w:r>
          </w:p>
          <w:p w:rsidR="00DC43DD" w:rsidRPr="001F0CCE" w:rsidRDefault="00DC43DD" w:rsidP="00C63188">
            <w:pPr>
              <w:jc w:val="center"/>
              <w:rPr>
                <w:rFonts w:cs="Arial"/>
                <w:szCs w:val="24"/>
              </w:rPr>
            </w:pPr>
          </w:p>
        </w:tc>
        <w:tc>
          <w:tcPr>
            <w:tcW w:w="720" w:type="dxa"/>
            <w:shd w:val="clear" w:color="auto" w:fill="D6E3BC"/>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14</w:t>
            </w:r>
          </w:p>
        </w:tc>
        <w:tc>
          <w:tcPr>
            <w:tcW w:w="63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30</w:t>
            </w:r>
          </w:p>
        </w:tc>
      </w:tr>
      <w:tr w:rsidR="00DC43DD" w:rsidRPr="00CD6C82" w:rsidTr="00584F67">
        <w:trPr>
          <w:trHeight w:val="960"/>
        </w:trPr>
        <w:tc>
          <w:tcPr>
            <w:tcW w:w="1647" w:type="dxa"/>
          </w:tcPr>
          <w:p w:rsidR="00DC43DD" w:rsidRPr="00CD6C82" w:rsidRDefault="00DC43DD" w:rsidP="001128C7">
            <w:pPr>
              <w:ind w:left="27"/>
              <w:rPr>
                <w:rFonts w:cs="Arial"/>
                <w:szCs w:val="24"/>
              </w:rPr>
            </w:pPr>
            <w:r w:rsidRPr="00CD6C82">
              <w:rPr>
                <w:rFonts w:cs="Arial"/>
                <w:szCs w:val="24"/>
              </w:rPr>
              <w:t>Mount Emily</w:t>
            </w:r>
          </w:p>
          <w:p w:rsidR="00DC43DD" w:rsidRDefault="00DC43DD" w:rsidP="001128C7">
            <w:pPr>
              <w:rPr>
                <w:rFonts w:cs="Arial"/>
                <w:szCs w:val="24"/>
              </w:rPr>
            </w:pPr>
            <w:r w:rsidRPr="008613B5">
              <w:rPr>
                <w:rFonts w:cs="Arial"/>
                <w:sz w:val="20"/>
                <w:szCs w:val="20"/>
              </w:rPr>
              <w:t>(mention MERA and recreation use)</w:t>
            </w:r>
          </w:p>
        </w:tc>
        <w:tc>
          <w:tcPr>
            <w:tcW w:w="90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tc>
        <w:tc>
          <w:tcPr>
            <w:tcW w:w="81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4/E</w:t>
            </w:r>
          </w:p>
        </w:tc>
        <w:tc>
          <w:tcPr>
            <w:tcW w:w="81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4/E</w:t>
            </w:r>
          </w:p>
        </w:tc>
        <w:tc>
          <w:tcPr>
            <w:tcW w:w="63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tc>
        <w:tc>
          <w:tcPr>
            <w:tcW w:w="72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4/E</w:t>
            </w:r>
          </w:p>
          <w:p w:rsidR="00DC43DD" w:rsidRDefault="00DC43DD" w:rsidP="00115CE0">
            <w:pPr>
              <w:jc w:val="center"/>
              <w:rPr>
                <w:rFonts w:cs="Arial"/>
                <w:szCs w:val="24"/>
              </w:rPr>
            </w:pPr>
          </w:p>
        </w:tc>
        <w:tc>
          <w:tcPr>
            <w:tcW w:w="900" w:type="dxa"/>
            <w:shd w:val="clear" w:color="auto" w:fill="CCFF99"/>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22</w:t>
            </w:r>
          </w:p>
        </w:tc>
        <w:tc>
          <w:tcPr>
            <w:tcW w:w="99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tc>
        <w:tc>
          <w:tcPr>
            <w:tcW w:w="90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p w:rsidR="00DC43DD" w:rsidRDefault="00DC43DD" w:rsidP="00115CE0">
            <w:pPr>
              <w:jc w:val="center"/>
              <w:rPr>
                <w:rFonts w:cs="Arial"/>
                <w:szCs w:val="24"/>
              </w:rPr>
            </w:pPr>
          </w:p>
        </w:tc>
        <w:tc>
          <w:tcPr>
            <w:tcW w:w="81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p w:rsidR="00DC43DD" w:rsidRDefault="00DC43DD" w:rsidP="00115CE0">
            <w:pPr>
              <w:jc w:val="center"/>
              <w:rPr>
                <w:rFonts w:cs="Arial"/>
                <w:szCs w:val="24"/>
              </w:rPr>
            </w:pPr>
          </w:p>
        </w:tc>
        <w:tc>
          <w:tcPr>
            <w:tcW w:w="720" w:type="dxa"/>
          </w:tcPr>
          <w:p w:rsidR="00DC43DD" w:rsidRDefault="00DC43DD" w:rsidP="00115CE0">
            <w:pPr>
              <w:jc w:val="center"/>
              <w:rPr>
                <w:rFonts w:cs="Arial"/>
                <w:szCs w:val="24"/>
              </w:rPr>
            </w:pPr>
          </w:p>
          <w:p w:rsidR="00DC43DD" w:rsidRPr="00EC274E" w:rsidRDefault="00DC43DD" w:rsidP="00115CE0">
            <w:pPr>
              <w:jc w:val="center"/>
              <w:rPr>
                <w:rFonts w:cs="Arial"/>
                <w:szCs w:val="24"/>
              </w:rPr>
            </w:pPr>
            <w:r w:rsidRPr="00EC274E">
              <w:rPr>
                <w:rFonts w:cs="Arial"/>
                <w:szCs w:val="24"/>
              </w:rPr>
              <w:t>2/M</w:t>
            </w:r>
          </w:p>
          <w:p w:rsidR="00DC43DD" w:rsidRPr="00EC274E" w:rsidRDefault="00DC43DD" w:rsidP="00115CE0">
            <w:pPr>
              <w:jc w:val="center"/>
              <w:rPr>
                <w:rFonts w:cs="Arial"/>
                <w:szCs w:val="24"/>
              </w:rPr>
            </w:pPr>
          </w:p>
        </w:tc>
        <w:tc>
          <w:tcPr>
            <w:tcW w:w="81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4/E</w:t>
            </w:r>
          </w:p>
        </w:tc>
        <w:tc>
          <w:tcPr>
            <w:tcW w:w="63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tc>
        <w:tc>
          <w:tcPr>
            <w:tcW w:w="720" w:type="dxa"/>
            <w:shd w:val="clear" w:color="auto" w:fill="D6E3BC"/>
          </w:tcPr>
          <w:p w:rsidR="00DC43DD" w:rsidRDefault="00DC43DD" w:rsidP="00E9628E">
            <w:pPr>
              <w:jc w:val="center"/>
              <w:rPr>
                <w:rFonts w:cs="Arial"/>
                <w:szCs w:val="24"/>
              </w:rPr>
            </w:pPr>
          </w:p>
          <w:p w:rsidR="00DC43DD" w:rsidRDefault="00DC43DD" w:rsidP="00E9628E">
            <w:pPr>
              <w:jc w:val="center"/>
              <w:rPr>
                <w:rFonts w:cs="Arial"/>
                <w:szCs w:val="24"/>
              </w:rPr>
            </w:pPr>
            <w:r>
              <w:rPr>
                <w:rFonts w:cs="Arial"/>
                <w:szCs w:val="24"/>
              </w:rPr>
              <w:t>18</w:t>
            </w:r>
          </w:p>
        </w:tc>
        <w:tc>
          <w:tcPr>
            <w:tcW w:w="63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40</w:t>
            </w:r>
          </w:p>
        </w:tc>
      </w:tr>
      <w:tr w:rsidR="00DC43DD" w:rsidRPr="00CD6C82" w:rsidTr="00584F67">
        <w:trPr>
          <w:trHeight w:val="692"/>
        </w:trPr>
        <w:tc>
          <w:tcPr>
            <w:tcW w:w="1647" w:type="dxa"/>
          </w:tcPr>
          <w:p w:rsidR="00DC43DD" w:rsidRPr="00CD6C82" w:rsidRDefault="00DC43DD" w:rsidP="001128C7">
            <w:pPr>
              <w:rPr>
                <w:rFonts w:cs="Arial"/>
                <w:szCs w:val="24"/>
              </w:rPr>
            </w:pPr>
            <w:r>
              <w:rPr>
                <w:rFonts w:cs="Arial"/>
                <w:szCs w:val="24"/>
              </w:rPr>
              <w:t xml:space="preserve">North Powder </w:t>
            </w:r>
          </w:p>
        </w:tc>
        <w:tc>
          <w:tcPr>
            <w:tcW w:w="90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3/H</w:t>
            </w:r>
          </w:p>
        </w:tc>
        <w:tc>
          <w:tcPr>
            <w:tcW w:w="81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81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63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2/M</w:t>
            </w:r>
          </w:p>
          <w:p w:rsidR="00DC43DD" w:rsidRPr="007F4418" w:rsidRDefault="00DC43DD" w:rsidP="007F4418">
            <w:pPr>
              <w:rPr>
                <w:rFonts w:cs="Arial"/>
                <w:szCs w:val="24"/>
              </w:rPr>
            </w:pPr>
          </w:p>
        </w:tc>
        <w:tc>
          <w:tcPr>
            <w:tcW w:w="72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900" w:type="dxa"/>
            <w:shd w:val="clear" w:color="auto" w:fill="CCFF99"/>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15</w:t>
            </w:r>
          </w:p>
        </w:tc>
        <w:tc>
          <w:tcPr>
            <w:tcW w:w="99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900" w:type="dxa"/>
          </w:tcPr>
          <w:p w:rsidR="00DC43DD" w:rsidRDefault="00DC43DD" w:rsidP="00115CE0">
            <w:pPr>
              <w:jc w:val="center"/>
              <w:rPr>
                <w:rFonts w:cs="Arial"/>
                <w:szCs w:val="24"/>
              </w:rPr>
            </w:pPr>
          </w:p>
          <w:p w:rsidR="00DC43DD" w:rsidRPr="00CD6C82" w:rsidRDefault="00DC43DD" w:rsidP="006C5B51">
            <w:pPr>
              <w:jc w:val="center"/>
              <w:rPr>
                <w:rFonts w:cs="Arial"/>
                <w:szCs w:val="24"/>
              </w:rPr>
            </w:pPr>
            <w:r>
              <w:rPr>
                <w:rFonts w:cs="Arial"/>
                <w:szCs w:val="24"/>
              </w:rPr>
              <w:t>2/M</w:t>
            </w:r>
          </w:p>
        </w:tc>
        <w:tc>
          <w:tcPr>
            <w:tcW w:w="81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4/E</w:t>
            </w:r>
          </w:p>
        </w:tc>
        <w:tc>
          <w:tcPr>
            <w:tcW w:w="81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4/E</w:t>
            </w:r>
          </w:p>
        </w:tc>
        <w:tc>
          <w:tcPr>
            <w:tcW w:w="63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1/L</w:t>
            </w:r>
          </w:p>
        </w:tc>
        <w:tc>
          <w:tcPr>
            <w:tcW w:w="720" w:type="dxa"/>
            <w:shd w:val="clear" w:color="auto" w:fill="D6E3BC"/>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15</w:t>
            </w:r>
          </w:p>
        </w:tc>
        <w:tc>
          <w:tcPr>
            <w:tcW w:w="63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30</w:t>
            </w:r>
          </w:p>
        </w:tc>
      </w:tr>
      <w:tr w:rsidR="00DC43DD" w:rsidRPr="00CD6C82" w:rsidTr="00584F67">
        <w:trPr>
          <w:trHeight w:val="827"/>
        </w:trPr>
        <w:tc>
          <w:tcPr>
            <w:tcW w:w="1647" w:type="dxa"/>
          </w:tcPr>
          <w:p w:rsidR="00DC43DD" w:rsidRDefault="00DC43DD" w:rsidP="001128C7">
            <w:pPr>
              <w:ind w:left="27"/>
              <w:rPr>
                <w:rFonts w:cs="Arial"/>
                <w:szCs w:val="24"/>
              </w:rPr>
            </w:pPr>
          </w:p>
          <w:p w:rsidR="00DC43DD" w:rsidRPr="00CD6C82" w:rsidRDefault="00DC43DD" w:rsidP="001128C7">
            <w:pPr>
              <w:rPr>
                <w:rFonts w:cs="Arial"/>
                <w:szCs w:val="24"/>
              </w:rPr>
            </w:pPr>
            <w:r>
              <w:rPr>
                <w:rFonts w:cs="Arial"/>
                <w:szCs w:val="24"/>
              </w:rPr>
              <w:t>Spout Springs</w:t>
            </w:r>
          </w:p>
        </w:tc>
        <w:tc>
          <w:tcPr>
            <w:tcW w:w="90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1/L</w:t>
            </w:r>
          </w:p>
        </w:tc>
        <w:tc>
          <w:tcPr>
            <w:tcW w:w="810" w:type="dxa"/>
          </w:tcPr>
          <w:p w:rsidR="00DC43DD" w:rsidRDefault="00DC43DD" w:rsidP="00115CE0">
            <w:pPr>
              <w:jc w:val="center"/>
              <w:rPr>
                <w:rFonts w:cs="Arial"/>
                <w:szCs w:val="24"/>
              </w:rPr>
            </w:pPr>
          </w:p>
          <w:p w:rsidR="00DC43DD" w:rsidRPr="00CD6C82" w:rsidRDefault="00035219" w:rsidP="00035219">
            <w:pPr>
              <w:jc w:val="center"/>
              <w:rPr>
                <w:rFonts w:cs="Arial"/>
                <w:szCs w:val="24"/>
              </w:rPr>
            </w:pPr>
            <w:r>
              <w:rPr>
                <w:rFonts w:cs="Arial"/>
                <w:szCs w:val="24"/>
              </w:rPr>
              <w:t>4</w:t>
            </w:r>
            <w:r w:rsidR="00DC43DD">
              <w:rPr>
                <w:rFonts w:cs="Arial"/>
                <w:szCs w:val="24"/>
              </w:rPr>
              <w:t>/</w:t>
            </w:r>
            <w:r>
              <w:rPr>
                <w:rFonts w:cs="Arial"/>
                <w:szCs w:val="24"/>
              </w:rPr>
              <w:t>E</w:t>
            </w:r>
          </w:p>
        </w:tc>
        <w:tc>
          <w:tcPr>
            <w:tcW w:w="810" w:type="dxa"/>
          </w:tcPr>
          <w:p w:rsidR="00DC43DD" w:rsidRDefault="00DC43DD" w:rsidP="00115CE0">
            <w:pPr>
              <w:jc w:val="center"/>
              <w:rPr>
                <w:rFonts w:cs="Arial"/>
                <w:szCs w:val="24"/>
              </w:rPr>
            </w:pPr>
          </w:p>
          <w:p w:rsidR="00DC43DD" w:rsidRPr="00CD6C82" w:rsidRDefault="00021A1C" w:rsidP="00EC0687">
            <w:pPr>
              <w:jc w:val="center"/>
              <w:rPr>
                <w:rFonts w:cs="Arial"/>
                <w:szCs w:val="24"/>
              </w:rPr>
            </w:pPr>
            <w:r>
              <w:rPr>
                <w:rFonts w:cs="Arial"/>
                <w:szCs w:val="24"/>
              </w:rPr>
              <w:t>3</w:t>
            </w:r>
            <w:r w:rsidR="00DC43DD">
              <w:rPr>
                <w:rFonts w:cs="Arial"/>
                <w:szCs w:val="24"/>
              </w:rPr>
              <w:t>/</w:t>
            </w:r>
            <w:r w:rsidR="00EC0687">
              <w:rPr>
                <w:rFonts w:cs="Arial"/>
                <w:szCs w:val="24"/>
              </w:rPr>
              <w:t>H</w:t>
            </w:r>
          </w:p>
        </w:tc>
        <w:tc>
          <w:tcPr>
            <w:tcW w:w="72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4/E</w:t>
            </w:r>
          </w:p>
        </w:tc>
        <w:tc>
          <w:tcPr>
            <w:tcW w:w="630" w:type="dxa"/>
          </w:tcPr>
          <w:p w:rsidR="00DC43DD" w:rsidRDefault="00DC43DD" w:rsidP="00115CE0">
            <w:pPr>
              <w:jc w:val="center"/>
              <w:rPr>
                <w:rFonts w:cs="Arial"/>
                <w:szCs w:val="24"/>
              </w:rPr>
            </w:pPr>
          </w:p>
          <w:p w:rsidR="00DC43DD" w:rsidRPr="00CD6C82" w:rsidRDefault="00E4122D" w:rsidP="00E4122D">
            <w:pPr>
              <w:tabs>
                <w:tab w:val="center" w:pos="207"/>
              </w:tabs>
              <w:rPr>
                <w:rFonts w:cs="Arial"/>
                <w:szCs w:val="24"/>
              </w:rPr>
            </w:pPr>
            <w:r>
              <w:rPr>
                <w:rFonts w:cs="Arial"/>
                <w:szCs w:val="24"/>
              </w:rPr>
              <w:tab/>
              <w:t>4/E</w:t>
            </w:r>
            <w:r w:rsidR="00C96CA6">
              <w:rPr>
                <w:rFonts w:cs="Arial"/>
                <w:szCs w:val="24"/>
              </w:rPr>
              <w:t xml:space="preserve"> </w:t>
            </w:r>
          </w:p>
        </w:tc>
        <w:tc>
          <w:tcPr>
            <w:tcW w:w="720" w:type="dxa"/>
          </w:tcPr>
          <w:p w:rsidR="00DC43DD" w:rsidRDefault="00DC43DD" w:rsidP="00115CE0">
            <w:pPr>
              <w:jc w:val="center"/>
              <w:rPr>
                <w:rFonts w:cs="Arial"/>
                <w:szCs w:val="24"/>
              </w:rPr>
            </w:pPr>
          </w:p>
          <w:p w:rsidR="00DC43DD" w:rsidRPr="00CD6C82" w:rsidRDefault="00A611AA" w:rsidP="00115CE0">
            <w:pPr>
              <w:jc w:val="center"/>
              <w:rPr>
                <w:rFonts w:cs="Arial"/>
                <w:szCs w:val="24"/>
              </w:rPr>
            </w:pPr>
            <w:r>
              <w:rPr>
                <w:rFonts w:cs="Arial"/>
                <w:szCs w:val="24"/>
              </w:rPr>
              <w:t>4/E</w:t>
            </w:r>
            <w:r w:rsidR="00C96CA6">
              <w:rPr>
                <w:rFonts w:cs="Arial"/>
                <w:szCs w:val="24"/>
              </w:rPr>
              <w:t xml:space="preserve"> </w:t>
            </w:r>
          </w:p>
        </w:tc>
        <w:tc>
          <w:tcPr>
            <w:tcW w:w="720" w:type="dxa"/>
          </w:tcPr>
          <w:p w:rsidR="00DC43DD" w:rsidRDefault="00DC43DD" w:rsidP="00115CE0">
            <w:pPr>
              <w:jc w:val="center"/>
              <w:rPr>
                <w:rFonts w:cs="Arial"/>
                <w:szCs w:val="24"/>
              </w:rPr>
            </w:pPr>
          </w:p>
          <w:p w:rsidR="00DC43DD" w:rsidRDefault="00B572C9" w:rsidP="00115CE0">
            <w:pPr>
              <w:jc w:val="center"/>
              <w:rPr>
                <w:rFonts w:cs="Arial"/>
                <w:szCs w:val="24"/>
              </w:rPr>
            </w:pPr>
            <w:r>
              <w:rPr>
                <w:rFonts w:cs="Arial"/>
                <w:szCs w:val="24"/>
              </w:rPr>
              <w:t>4/E</w:t>
            </w:r>
            <w:r w:rsidR="00C96CA6">
              <w:rPr>
                <w:rFonts w:cs="Arial"/>
                <w:szCs w:val="24"/>
              </w:rPr>
              <w:t xml:space="preserve"> </w:t>
            </w:r>
          </w:p>
          <w:p w:rsidR="00DC43DD" w:rsidRPr="001F0CCE" w:rsidRDefault="00DC43DD" w:rsidP="00115CE0">
            <w:pPr>
              <w:jc w:val="center"/>
              <w:rPr>
                <w:rFonts w:cs="Arial"/>
                <w:szCs w:val="24"/>
              </w:rPr>
            </w:pPr>
          </w:p>
        </w:tc>
        <w:tc>
          <w:tcPr>
            <w:tcW w:w="900" w:type="dxa"/>
            <w:shd w:val="clear" w:color="auto" w:fill="CCFF99"/>
          </w:tcPr>
          <w:p w:rsidR="00DC43DD" w:rsidRDefault="00DC43DD" w:rsidP="00115CE0">
            <w:pPr>
              <w:jc w:val="center"/>
              <w:rPr>
                <w:rFonts w:cs="Arial"/>
                <w:szCs w:val="24"/>
              </w:rPr>
            </w:pPr>
          </w:p>
          <w:p w:rsidR="00DC43DD" w:rsidRPr="00CD6C82" w:rsidRDefault="00F93FCC" w:rsidP="00115CE0">
            <w:pPr>
              <w:jc w:val="center"/>
              <w:rPr>
                <w:rFonts w:cs="Arial"/>
                <w:szCs w:val="24"/>
              </w:rPr>
            </w:pPr>
            <w:r>
              <w:rPr>
                <w:rFonts w:cs="Arial"/>
                <w:szCs w:val="24"/>
              </w:rPr>
              <w:t xml:space="preserve"> 24</w:t>
            </w:r>
          </w:p>
        </w:tc>
        <w:tc>
          <w:tcPr>
            <w:tcW w:w="990" w:type="dxa"/>
          </w:tcPr>
          <w:p w:rsidR="00DC43DD" w:rsidRDefault="00DC43DD" w:rsidP="00115CE0">
            <w:pPr>
              <w:jc w:val="center"/>
              <w:rPr>
                <w:rFonts w:cs="Arial"/>
                <w:szCs w:val="24"/>
              </w:rPr>
            </w:pPr>
          </w:p>
          <w:p w:rsidR="00DC43DD" w:rsidRDefault="00C96CA6" w:rsidP="00115CE0">
            <w:pPr>
              <w:jc w:val="center"/>
              <w:rPr>
                <w:rFonts w:cs="Arial"/>
                <w:szCs w:val="24"/>
              </w:rPr>
            </w:pPr>
            <w:r>
              <w:rPr>
                <w:rFonts w:cs="Arial"/>
                <w:szCs w:val="24"/>
              </w:rPr>
              <w:t xml:space="preserve"> </w:t>
            </w:r>
            <w:r w:rsidR="00B81E50">
              <w:rPr>
                <w:rFonts w:cs="Arial"/>
                <w:szCs w:val="24"/>
              </w:rPr>
              <w:t>3/H</w:t>
            </w:r>
          </w:p>
        </w:tc>
        <w:tc>
          <w:tcPr>
            <w:tcW w:w="900" w:type="dxa"/>
          </w:tcPr>
          <w:p w:rsidR="00DC43DD" w:rsidRDefault="00DC43DD" w:rsidP="00115CE0">
            <w:pPr>
              <w:jc w:val="center"/>
              <w:rPr>
                <w:rFonts w:cs="Arial"/>
                <w:szCs w:val="24"/>
              </w:rPr>
            </w:pPr>
          </w:p>
          <w:p w:rsidR="00DC43DD" w:rsidRPr="00CD6C82" w:rsidRDefault="008E6C97" w:rsidP="006C5B51">
            <w:pPr>
              <w:jc w:val="center"/>
              <w:rPr>
                <w:rFonts w:cs="Arial"/>
                <w:szCs w:val="24"/>
              </w:rPr>
            </w:pPr>
            <w:r>
              <w:rPr>
                <w:rFonts w:cs="Arial"/>
                <w:szCs w:val="24"/>
              </w:rPr>
              <w:t>4/E</w:t>
            </w:r>
            <w:r w:rsidR="00C96CA6">
              <w:rPr>
                <w:rFonts w:cs="Arial"/>
                <w:szCs w:val="24"/>
              </w:rPr>
              <w:t xml:space="preserve"> </w:t>
            </w:r>
          </w:p>
        </w:tc>
        <w:tc>
          <w:tcPr>
            <w:tcW w:w="810" w:type="dxa"/>
          </w:tcPr>
          <w:p w:rsidR="00DC43DD" w:rsidRDefault="00DC43DD" w:rsidP="00115CE0">
            <w:pPr>
              <w:jc w:val="center"/>
              <w:rPr>
                <w:rFonts w:cs="Arial"/>
                <w:szCs w:val="24"/>
              </w:rPr>
            </w:pPr>
          </w:p>
          <w:p w:rsidR="00DC43DD" w:rsidRPr="00CD6C82" w:rsidRDefault="00B572C9" w:rsidP="00115CE0">
            <w:pPr>
              <w:jc w:val="center"/>
              <w:rPr>
                <w:rFonts w:cs="Arial"/>
                <w:szCs w:val="24"/>
              </w:rPr>
            </w:pPr>
            <w:r>
              <w:rPr>
                <w:rFonts w:cs="Arial"/>
                <w:szCs w:val="24"/>
              </w:rPr>
              <w:t>2/M</w:t>
            </w:r>
            <w:r w:rsidR="00C96CA6">
              <w:rPr>
                <w:rFonts w:cs="Arial"/>
                <w:szCs w:val="24"/>
              </w:rPr>
              <w:t xml:space="preserve"> </w:t>
            </w:r>
          </w:p>
        </w:tc>
        <w:tc>
          <w:tcPr>
            <w:tcW w:w="720" w:type="dxa"/>
          </w:tcPr>
          <w:p w:rsidR="00DC43DD" w:rsidRDefault="00DC43DD" w:rsidP="00115CE0">
            <w:pPr>
              <w:jc w:val="center"/>
              <w:rPr>
                <w:rFonts w:cs="Arial"/>
                <w:szCs w:val="24"/>
              </w:rPr>
            </w:pPr>
          </w:p>
          <w:p w:rsidR="00DC43DD" w:rsidRPr="001F0CCE" w:rsidRDefault="00C96CA6" w:rsidP="00115CE0">
            <w:pPr>
              <w:jc w:val="center"/>
              <w:rPr>
                <w:rFonts w:cs="Arial"/>
                <w:szCs w:val="24"/>
              </w:rPr>
            </w:pPr>
            <w:r>
              <w:rPr>
                <w:rFonts w:cs="Arial"/>
                <w:szCs w:val="24"/>
              </w:rPr>
              <w:t xml:space="preserve">3/H </w:t>
            </w:r>
          </w:p>
        </w:tc>
        <w:tc>
          <w:tcPr>
            <w:tcW w:w="810" w:type="dxa"/>
          </w:tcPr>
          <w:p w:rsidR="00DC43DD" w:rsidRDefault="00DC43DD" w:rsidP="00115CE0">
            <w:pPr>
              <w:jc w:val="center"/>
              <w:rPr>
                <w:rFonts w:cs="Arial"/>
                <w:szCs w:val="24"/>
              </w:rPr>
            </w:pPr>
          </w:p>
          <w:p w:rsidR="00DC43DD" w:rsidRDefault="001814EF" w:rsidP="00115CE0">
            <w:pPr>
              <w:jc w:val="center"/>
              <w:rPr>
                <w:rFonts w:cs="Arial"/>
                <w:szCs w:val="24"/>
              </w:rPr>
            </w:pPr>
            <w:r>
              <w:rPr>
                <w:rFonts w:cs="Arial"/>
                <w:szCs w:val="24"/>
              </w:rPr>
              <w:t>4/E</w:t>
            </w:r>
            <w:r w:rsidR="00C96CA6">
              <w:rPr>
                <w:rFonts w:cs="Arial"/>
                <w:szCs w:val="24"/>
              </w:rPr>
              <w:t xml:space="preserve"> </w:t>
            </w:r>
          </w:p>
          <w:p w:rsidR="00DC43DD" w:rsidRPr="00CD6C82" w:rsidRDefault="00DC43DD" w:rsidP="00115CE0">
            <w:pPr>
              <w:jc w:val="center"/>
              <w:rPr>
                <w:rFonts w:cs="Arial"/>
                <w:szCs w:val="24"/>
              </w:rPr>
            </w:pPr>
          </w:p>
        </w:tc>
        <w:tc>
          <w:tcPr>
            <w:tcW w:w="630" w:type="dxa"/>
          </w:tcPr>
          <w:p w:rsidR="00DC43DD" w:rsidRDefault="00DC43DD" w:rsidP="00115CE0">
            <w:pPr>
              <w:jc w:val="center"/>
              <w:rPr>
                <w:rFonts w:cs="Arial"/>
                <w:szCs w:val="24"/>
              </w:rPr>
            </w:pPr>
          </w:p>
          <w:p w:rsidR="00DC43DD" w:rsidRDefault="00C96CA6" w:rsidP="00115CE0">
            <w:pPr>
              <w:jc w:val="center"/>
              <w:rPr>
                <w:rFonts w:cs="Arial"/>
                <w:szCs w:val="24"/>
              </w:rPr>
            </w:pPr>
            <w:r>
              <w:rPr>
                <w:rFonts w:cs="Arial"/>
                <w:szCs w:val="24"/>
              </w:rPr>
              <w:t xml:space="preserve">4/E </w:t>
            </w:r>
          </w:p>
          <w:p w:rsidR="00DC43DD" w:rsidRPr="001F0CCE" w:rsidRDefault="00DC43DD" w:rsidP="00115CE0">
            <w:pPr>
              <w:jc w:val="center"/>
              <w:rPr>
                <w:rFonts w:cs="Arial"/>
                <w:szCs w:val="24"/>
              </w:rPr>
            </w:pPr>
          </w:p>
        </w:tc>
        <w:tc>
          <w:tcPr>
            <w:tcW w:w="720" w:type="dxa"/>
            <w:tcBorders>
              <w:bottom w:val="single" w:sz="4" w:space="0" w:color="auto"/>
            </w:tcBorders>
            <w:shd w:val="clear" w:color="auto" w:fill="D6E3BC"/>
          </w:tcPr>
          <w:p w:rsidR="00DC43DD" w:rsidRDefault="00DC43DD" w:rsidP="00115CE0">
            <w:pPr>
              <w:jc w:val="center"/>
              <w:rPr>
                <w:rFonts w:cs="Arial"/>
                <w:szCs w:val="24"/>
              </w:rPr>
            </w:pPr>
          </w:p>
          <w:p w:rsidR="00DC43DD" w:rsidRPr="00CD6C82" w:rsidRDefault="00F93FCC" w:rsidP="00115CE0">
            <w:pPr>
              <w:jc w:val="center"/>
              <w:rPr>
                <w:rFonts w:cs="Arial"/>
                <w:szCs w:val="24"/>
              </w:rPr>
            </w:pPr>
            <w:r>
              <w:rPr>
                <w:rFonts w:cs="Arial"/>
                <w:szCs w:val="24"/>
              </w:rPr>
              <w:t xml:space="preserve"> 20</w:t>
            </w:r>
          </w:p>
        </w:tc>
        <w:tc>
          <w:tcPr>
            <w:tcW w:w="630" w:type="dxa"/>
            <w:tcBorders>
              <w:bottom w:val="single" w:sz="4" w:space="0" w:color="auto"/>
            </w:tcBorders>
          </w:tcPr>
          <w:p w:rsidR="00DC43DD" w:rsidRDefault="00DC43DD" w:rsidP="00115CE0">
            <w:pPr>
              <w:jc w:val="center"/>
              <w:rPr>
                <w:rFonts w:cs="Arial"/>
                <w:szCs w:val="24"/>
              </w:rPr>
            </w:pPr>
          </w:p>
          <w:p w:rsidR="00DC43DD" w:rsidRPr="00CD6C82" w:rsidRDefault="00F93FCC" w:rsidP="00115CE0">
            <w:pPr>
              <w:jc w:val="center"/>
              <w:rPr>
                <w:rFonts w:cs="Arial"/>
                <w:szCs w:val="24"/>
              </w:rPr>
            </w:pPr>
            <w:r>
              <w:rPr>
                <w:rFonts w:cs="Arial"/>
                <w:szCs w:val="24"/>
              </w:rPr>
              <w:t>44</w:t>
            </w:r>
          </w:p>
        </w:tc>
      </w:tr>
      <w:tr w:rsidR="00D16B2C" w:rsidRPr="00CD6C82" w:rsidTr="00584F67">
        <w:trPr>
          <w:trHeight w:val="869"/>
        </w:trPr>
        <w:tc>
          <w:tcPr>
            <w:tcW w:w="1647" w:type="dxa"/>
            <w:tcBorders>
              <w:top w:val="single" w:sz="4" w:space="0" w:color="auto"/>
              <w:left w:val="single" w:sz="4" w:space="0" w:color="auto"/>
              <w:bottom w:val="single" w:sz="4" w:space="0" w:color="auto"/>
              <w:right w:val="single" w:sz="4" w:space="0" w:color="auto"/>
            </w:tcBorders>
          </w:tcPr>
          <w:p w:rsidR="00D16B2C" w:rsidRPr="00CD6C82" w:rsidRDefault="00D16B2C" w:rsidP="00D16B2C">
            <w:pPr>
              <w:rPr>
                <w:rFonts w:cs="Arial"/>
                <w:szCs w:val="24"/>
              </w:rPr>
            </w:pPr>
          </w:p>
          <w:p w:rsidR="00D16B2C" w:rsidRDefault="00D16B2C" w:rsidP="00D16B2C">
            <w:pPr>
              <w:rPr>
                <w:rFonts w:cs="Arial"/>
                <w:szCs w:val="24"/>
              </w:rPr>
            </w:pPr>
            <w:r>
              <w:rPr>
                <w:rFonts w:cs="Arial"/>
                <w:szCs w:val="24"/>
              </w:rPr>
              <w:t>Union</w:t>
            </w:r>
          </w:p>
          <w:p w:rsidR="00D16B2C" w:rsidRPr="00CD6C82" w:rsidRDefault="00D16B2C" w:rsidP="001411A3">
            <w:pP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1/L</w:t>
            </w:r>
          </w:p>
        </w:tc>
        <w:tc>
          <w:tcPr>
            <w:tcW w:w="81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81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72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1/L</w:t>
            </w:r>
          </w:p>
        </w:tc>
        <w:tc>
          <w:tcPr>
            <w:tcW w:w="63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72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72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900" w:type="dxa"/>
            <w:tcBorders>
              <w:top w:val="single" w:sz="4" w:space="0" w:color="auto"/>
              <w:left w:val="single" w:sz="4" w:space="0" w:color="auto"/>
              <w:bottom w:val="single" w:sz="4" w:space="0" w:color="auto"/>
              <w:right w:val="single" w:sz="4" w:space="0" w:color="auto"/>
            </w:tcBorders>
            <w:shd w:val="clear" w:color="auto" w:fill="CCFF99"/>
          </w:tcPr>
          <w:p w:rsidR="00D16B2C" w:rsidRDefault="00D16B2C" w:rsidP="00D16B2C">
            <w:pPr>
              <w:rPr>
                <w:rFonts w:cs="Arial"/>
                <w:szCs w:val="24"/>
              </w:rPr>
            </w:pPr>
          </w:p>
          <w:p w:rsidR="00D16B2C" w:rsidRPr="00CD6C82" w:rsidRDefault="00E55A7B" w:rsidP="001411A3">
            <w:pPr>
              <w:rPr>
                <w:rFonts w:cs="Arial"/>
                <w:szCs w:val="24"/>
              </w:rPr>
            </w:pPr>
            <w:r>
              <w:rPr>
                <w:rFonts w:cs="Arial"/>
                <w:szCs w:val="24"/>
              </w:rPr>
              <w:t xml:space="preserve">  </w:t>
            </w:r>
            <w:r w:rsidR="00D16B2C">
              <w:rPr>
                <w:rFonts w:cs="Arial"/>
                <w:szCs w:val="24"/>
              </w:rPr>
              <w:t>12</w:t>
            </w:r>
          </w:p>
        </w:tc>
        <w:tc>
          <w:tcPr>
            <w:tcW w:w="99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Default="00B05C62" w:rsidP="00D16B2C">
            <w:pPr>
              <w:rPr>
                <w:rFonts w:cs="Arial"/>
                <w:szCs w:val="24"/>
              </w:rPr>
            </w:pPr>
            <w:r>
              <w:rPr>
                <w:rFonts w:cs="Arial"/>
                <w:szCs w:val="24"/>
              </w:rPr>
              <w:t xml:space="preserve">   </w:t>
            </w:r>
            <w:r w:rsidR="00D16B2C">
              <w:rPr>
                <w:rFonts w:cs="Arial"/>
                <w:szCs w:val="24"/>
              </w:rPr>
              <w:t>3/H</w:t>
            </w:r>
          </w:p>
          <w:p w:rsidR="00D16B2C" w:rsidRPr="00CD6C82" w:rsidRDefault="00D16B2C" w:rsidP="001411A3">
            <w:pP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81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3/H</w:t>
            </w:r>
          </w:p>
        </w:tc>
        <w:tc>
          <w:tcPr>
            <w:tcW w:w="72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3/H</w:t>
            </w:r>
          </w:p>
        </w:tc>
        <w:tc>
          <w:tcPr>
            <w:tcW w:w="81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4/E</w:t>
            </w:r>
          </w:p>
        </w:tc>
        <w:tc>
          <w:tcPr>
            <w:tcW w:w="63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720" w:type="dxa"/>
            <w:tcBorders>
              <w:top w:val="single" w:sz="4" w:space="0" w:color="auto"/>
              <w:left w:val="single" w:sz="4" w:space="0" w:color="auto"/>
              <w:bottom w:val="single" w:sz="4" w:space="0" w:color="auto"/>
              <w:right w:val="single" w:sz="4" w:space="0" w:color="auto"/>
            </w:tcBorders>
            <w:shd w:val="clear" w:color="auto" w:fill="D6E3BC"/>
          </w:tcPr>
          <w:p w:rsidR="00D16B2C" w:rsidRDefault="00D16B2C" w:rsidP="00D16B2C">
            <w:pPr>
              <w:rPr>
                <w:rFonts w:cs="Arial"/>
                <w:szCs w:val="24"/>
              </w:rPr>
            </w:pPr>
          </w:p>
          <w:p w:rsidR="00D16B2C" w:rsidRPr="00CD6C82" w:rsidRDefault="00E55A7B" w:rsidP="001411A3">
            <w:pPr>
              <w:rPr>
                <w:rFonts w:cs="Arial"/>
                <w:szCs w:val="24"/>
              </w:rPr>
            </w:pPr>
            <w:r>
              <w:rPr>
                <w:rFonts w:cs="Arial"/>
                <w:szCs w:val="24"/>
              </w:rPr>
              <w:t xml:space="preserve">  </w:t>
            </w:r>
            <w:r w:rsidR="00D16B2C">
              <w:rPr>
                <w:rFonts w:cs="Arial"/>
                <w:szCs w:val="24"/>
              </w:rPr>
              <w:t>17</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6B2C" w:rsidRDefault="00D16B2C" w:rsidP="00D16B2C">
            <w:pPr>
              <w:rPr>
                <w:rFonts w:cs="Arial"/>
                <w:szCs w:val="24"/>
              </w:rPr>
            </w:pPr>
          </w:p>
          <w:p w:rsidR="00D16B2C" w:rsidRPr="00CD6C82" w:rsidRDefault="00D16B2C" w:rsidP="000907C9">
            <w:pPr>
              <w:keepNext/>
              <w:rPr>
                <w:rFonts w:cs="Arial"/>
                <w:szCs w:val="24"/>
              </w:rPr>
            </w:pPr>
            <w:r>
              <w:rPr>
                <w:rFonts w:cs="Arial"/>
                <w:szCs w:val="24"/>
              </w:rPr>
              <w:t>28</w:t>
            </w:r>
          </w:p>
        </w:tc>
      </w:tr>
    </w:tbl>
    <w:p w:rsidR="00E55A7B" w:rsidRPr="00D14107" w:rsidRDefault="005C3502" w:rsidP="000907C9">
      <w:pPr>
        <w:pStyle w:val="Caption"/>
        <w:rPr>
          <w:rFonts w:cs="Arial"/>
          <w:b w:val="0"/>
          <w:color w:val="auto"/>
          <w:szCs w:val="24"/>
        </w:rPr>
      </w:pPr>
      <w:r>
        <w:rPr>
          <w:b w:val="0"/>
          <w:color w:val="auto"/>
        </w:rPr>
        <w:t>Figure Appendix F</w:t>
      </w:r>
      <w:r w:rsidR="000907C9" w:rsidRPr="006822F8">
        <w:rPr>
          <w:b w:val="0"/>
          <w:color w:val="auto"/>
        </w:rPr>
        <w:t xml:space="preserve"> – 2.  Identified communities at risk and their corresponding attribute rankings</w:t>
      </w:r>
      <w:r w:rsidR="00584F67">
        <w:rPr>
          <w:b w:val="0"/>
          <w:color w:val="auto"/>
        </w:rPr>
        <w:t xml:space="preserve">.  ** Does not have a corresponding map for this attribute. </w:t>
      </w:r>
    </w:p>
    <w:p w:rsidR="00FE6D86" w:rsidRDefault="00FE6D86" w:rsidP="00FD0002">
      <w:pPr>
        <w:sectPr w:rsidR="00FE6D86" w:rsidSect="00A55514">
          <w:headerReference w:type="default" r:id="rId11"/>
          <w:footerReference w:type="default" r:id="rId12"/>
          <w:pgSz w:w="15840" w:h="12240" w:orient="landscape"/>
          <w:pgMar w:top="1152" w:right="720" w:bottom="1152" w:left="720" w:header="720" w:footer="720" w:gutter="0"/>
          <w:cols w:space="720"/>
          <w:docGrid w:linePitch="360"/>
        </w:sectPr>
      </w:pPr>
    </w:p>
    <w:p w:rsidR="00E316D5" w:rsidRDefault="00E316D5" w:rsidP="00E316D5"/>
    <w:p w:rsidR="00E316D5" w:rsidRDefault="00E316D5" w:rsidP="00E316D5">
      <w:r>
        <w:t xml:space="preserve">Individual </w:t>
      </w:r>
      <w:r w:rsidR="00E06076">
        <w:t xml:space="preserve">corresponding </w:t>
      </w:r>
      <w:r>
        <w:t>CAR</w:t>
      </w:r>
      <w:r w:rsidR="00E06076">
        <w:t xml:space="preserve"> </w:t>
      </w:r>
      <w:r>
        <w:t xml:space="preserve">mapping of attributes </w:t>
      </w:r>
      <w:r w:rsidR="002C2E9F">
        <w:t xml:space="preserve">can be found </w:t>
      </w:r>
      <w:r w:rsidR="00E06076">
        <w:t xml:space="preserve">as an attached file to this appendix.  </w:t>
      </w:r>
      <w:r w:rsidR="002C2E9F">
        <w:t xml:space="preserve">  </w:t>
      </w:r>
    </w:p>
    <w:p w:rsidR="00C10863" w:rsidRDefault="00C10863" w:rsidP="00C10863"/>
    <w:p w:rsidR="00C10863" w:rsidRPr="00FD0002" w:rsidRDefault="00C10863" w:rsidP="00C10863">
      <w:pPr>
        <w:sectPr w:rsidR="00C10863" w:rsidRPr="00FD0002" w:rsidSect="008A4172">
          <w:pgSz w:w="12240" w:h="15840"/>
          <w:pgMar w:top="720" w:right="1152" w:bottom="720" w:left="1152" w:header="720" w:footer="720" w:gutter="0"/>
          <w:cols w:space="720"/>
          <w:docGrid w:linePitch="360"/>
        </w:sectPr>
      </w:pPr>
    </w:p>
    <w:p w:rsidR="00A03545" w:rsidRPr="00171FF0" w:rsidRDefault="00A03545">
      <w:pPr>
        <w:rPr>
          <w:rFonts w:cs="Arial"/>
          <w:b/>
          <w:sz w:val="28"/>
          <w:szCs w:val="28"/>
        </w:rPr>
      </w:pPr>
      <w:r w:rsidRPr="00171FF0">
        <w:rPr>
          <w:rFonts w:cs="Arial"/>
          <w:b/>
          <w:sz w:val="28"/>
          <w:szCs w:val="28"/>
        </w:rPr>
        <w:lastRenderedPageBreak/>
        <w:t xml:space="preserve">WUI Zone and Middle Ground Assessment </w:t>
      </w:r>
    </w:p>
    <w:p w:rsidR="00A03545" w:rsidRDefault="00A03545">
      <w:pPr>
        <w:rPr>
          <w:rFonts w:cs="Arial"/>
          <w:szCs w:val="24"/>
        </w:rPr>
      </w:pPr>
    </w:p>
    <w:p w:rsidR="008F6693" w:rsidRDefault="00BF16EC">
      <w:pPr>
        <w:rPr>
          <w:rFonts w:cs="Arial"/>
          <w:szCs w:val="24"/>
        </w:rPr>
      </w:pPr>
      <w:r w:rsidRPr="00436957">
        <w:rPr>
          <w:szCs w:val="24"/>
        </w:rPr>
        <w:t xml:space="preserve">Large blocks of publicly owned land characterize the West. Public lands comprise more than half the total land area. Fires </w:t>
      </w:r>
      <w:bookmarkStart w:id="0" w:name="_GoBack"/>
      <w:bookmarkEnd w:id="0"/>
      <w:r w:rsidRPr="00436957">
        <w:rPr>
          <w:szCs w:val="24"/>
        </w:rPr>
        <w:t>that start on public lands and move onto private land, threatening communities, are a major problem in the West.</w:t>
      </w:r>
      <w:r>
        <w:rPr>
          <w:rFonts w:cs="Arial"/>
          <w:szCs w:val="24"/>
        </w:rPr>
        <w:t xml:space="preserve">  </w:t>
      </w:r>
      <w:r w:rsidR="00E80C4A" w:rsidRPr="00436957">
        <w:rPr>
          <w:szCs w:val="24"/>
        </w:rPr>
        <w:t>This is compounded by the finite amount of fire protection resources. Vast expanses of the West have less than 1 fire station per 100 square miles. This leads to extended response times in rural areas—areas often characterized by Federal ownership, steep slopes, beetle-killed trees, and poor road access</w:t>
      </w:r>
      <w:r w:rsidR="00E80C4A">
        <w:rPr>
          <w:szCs w:val="24"/>
        </w:rPr>
        <w:t xml:space="preserve"> (CWS 2014)</w:t>
      </w:r>
      <w:r w:rsidR="00E80C4A" w:rsidRPr="00436957">
        <w:rPr>
          <w:szCs w:val="24"/>
        </w:rPr>
        <w:t>.</w:t>
      </w:r>
      <w:r w:rsidR="00E80C4A">
        <w:rPr>
          <w:rFonts w:cs="Arial"/>
          <w:szCs w:val="24"/>
        </w:rPr>
        <w:t xml:space="preserve"> Since</w:t>
      </w:r>
      <w:r w:rsidR="00A03545">
        <w:rPr>
          <w:rFonts w:cs="Arial"/>
          <w:szCs w:val="24"/>
        </w:rPr>
        <w:t xml:space="preserve"> many wildland fires do not </w:t>
      </w:r>
      <w:r w:rsidR="0016579A">
        <w:rPr>
          <w:rFonts w:cs="Arial"/>
          <w:szCs w:val="24"/>
        </w:rPr>
        <w:t xml:space="preserve">necessarily </w:t>
      </w:r>
      <w:r w:rsidR="00A03545">
        <w:rPr>
          <w:rFonts w:cs="Arial"/>
          <w:szCs w:val="24"/>
        </w:rPr>
        <w:t>occur immediately next to communities a</w:t>
      </w:r>
      <w:r w:rsidR="00865884">
        <w:rPr>
          <w:rFonts w:cs="Arial"/>
          <w:szCs w:val="24"/>
        </w:rPr>
        <w:t>t risk</w:t>
      </w:r>
      <w:r w:rsidR="0016579A">
        <w:rPr>
          <w:rFonts w:cs="Arial"/>
          <w:szCs w:val="24"/>
        </w:rPr>
        <w:t>,</w:t>
      </w:r>
      <w:r w:rsidR="00865884">
        <w:rPr>
          <w:rFonts w:cs="Arial"/>
          <w:szCs w:val="24"/>
        </w:rPr>
        <w:t xml:space="preserve"> but </w:t>
      </w:r>
      <w:r w:rsidR="0016579A">
        <w:rPr>
          <w:rFonts w:cs="Arial"/>
          <w:szCs w:val="24"/>
        </w:rPr>
        <w:t>will</w:t>
      </w:r>
      <w:r w:rsidR="00865884">
        <w:rPr>
          <w:rFonts w:cs="Arial"/>
          <w:szCs w:val="24"/>
        </w:rPr>
        <w:t xml:space="preserve"> often burn to</w:t>
      </w:r>
      <w:r w:rsidR="0016579A">
        <w:rPr>
          <w:rFonts w:cs="Arial"/>
          <w:szCs w:val="24"/>
        </w:rPr>
        <w:t>ward</w:t>
      </w:r>
      <w:r w:rsidR="00865884">
        <w:rPr>
          <w:rFonts w:cs="Arial"/>
          <w:szCs w:val="24"/>
        </w:rPr>
        <w:t xml:space="preserve"> communities from more remote areas it was important to evaluate the surrounding “middle ground” areas </w:t>
      </w:r>
      <w:r w:rsidR="0016579A">
        <w:rPr>
          <w:rFonts w:cs="Arial"/>
          <w:szCs w:val="24"/>
        </w:rPr>
        <w:t>away</w:t>
      </w:r>
      <w:r w:rsidR="00865884">
        <w:rPr>
          <w:rFonts w:cs="Arial"/>
          <w:szCs w:val="24"/>
        </w:rPr>
        <w:t xml:space="preserve"> from community perimeters.</w:t>
      </w:r>
      <w:r w:rsidR="00BF0881">
        <w:rPr>
          <w:rFonts w:cs="Arial"/>
          <w:szCs w:val="24"/>
        </w:rPr>
        <w:t xml:space="preserve"> </w:t>
      </w:r>
      <w:r w:rsidR="00F13FA6">
        <w:rPr>
          <w:rFonts w:cs="Arial"/>
          <w:szCs w:val="24"/>
        </w:rPr>
        <w:t xml:space="preserve"> </w:t>
      </w:r>
    </w:p>
    <w:p w:rsidR="00DD4BFE" w:rsidRDefault="00DD4BFE" w:rsidP="00DD4BFE">
      <w:pPr>
        <w:rPr>
          <w:rFonts w:cs="Arial"/>
          <w:szCs w:val="24"/>
        </w:rPr>
      </w:pPr>
      <w:r>
        <w:rPr>
          <w:rFonts w:cs="Arial"/>
          <w:szCs w:val="24"/>
        </w:rPr>
        <w:t xml:space="preserve"> </w:t>
      </w:r>
      <w:r w:rsidR="0087334C">
        <w:rPr>
          <w:rFonts w:cs="Arial"/>
          <w:szCs w:val="24"/>
        </w:rPr>
        <w:t xml:space="preserve"> </w:t>
      </w:r>
    </w:p>
    <w:p w:rsidR="00BC468E" w:rsidRPr="00171FF0" w:rsidRDefault="00BC468E" w:rsidP="00472395">
      <w:pPr>
        <w:rPr>
          <w:rFonts w:cs="Arial"/>
          <w:b/>
          <w:szCs w:val="24"/>
        </w:rPr>
      </w:pPr>
      <w:r w:rsidRPr="00171FF0">
        <w:rPr>
          <w:rFonts w:cs="Arial"/>
          <w:b/>
          <w:szCs w:val="24"/>
        </w:rPr>
        <w:t>Vegetation and Surface Fuels</w:t>
      </w:r>
      <w:r w:rsidR="00171FF0" w:rsidRPr="00171FF0">
        <w:rPr>
          <w:rFonts w:cs="Arial"/>
          <w:b/>
          <w:szCs w:val="24"/>
        </w:rPr>
        <w:t xml:space="preserve">  </w:t>
      </w:r>
    </w:p>
    <w:p w:rsidR="00BC468E" w:rsidRDefault="00BC468E" w:rsidP="00472395">
      <w:pPr>
        <w:rPr>
          <w:rFonts w:cs="Arial"/>
          <w:szCs w:val="24"/>
        </w:rPr>
      </w:pPr>
    </w:p>
    <w:p w:rsidR="00472395" w:rsidRDefault="00976DBC" w:rsidP="00472395">
      <w:pPr>
        <w:rPr>
          <w:rFonts w:cs="Arial"/>
          <w:szCs w:val="24"/>
        </w:rPr>
      </w:pPr>
      <w:r>
        <w:rPr>
          <w:rFonts w:cs="Arial"/>
          <w:szCs w:val="24"/>
        </w:rPr>
        <w:t>There i</w:t>
      </w:r>
      <w:r w:rsidR="00914B67">
        <w:rPr>
          <w:rFonts w:cs="Arial"/>
          <w:szCs w:val="24"/>
        </w:rPr>
        <w:t>s an extensive amount of research</w:t>
      </w:r>
      <w:r>
        <w:rPr>
          <w:rFonts w:cs="Arial"/>
          <w:szCs w:val="24"/>
        </w:rPr>
        <w:t xml:space="preserve"> on wildfires ecological role </w:t>
      </w:r>
      <w:r w:rsidR="00612EF4">
        <w:rPr>
          <w:rFonts w:cs="Arial"/>
          <w:szCs w:val="24"/>
        </w:rPr>
        <w:t>in the ecosystem.   Vegetative communities</w:t>
      </w:r>
      <w:r w:rsidR="00457CB3">
        <w:rPr>
          <w:rFonts w:cs="Arial"/>
          <w:szCs w:val="24"/>
        </w:rPr>
        <w:t xml:space="preserve"> throughout the west historically burned</w:t>
      </w:r>
      <w:r w:rsidR="001E3FFB">
        <w:rPr>
          <w:rFonts w:cs="Arial"/>
          <w:szCs w:val="24"/>
        </w:rPr>
        <w:t xml:space="preserve">, with </w:t>
      </w:r>
      <w:r w:rsidR="00457CB3">
        <w:rPr>
          <w:rFonts w:cs="Arial"/>
          <w:szCs w:val="24"/>
        </w:rPr>
        <w:t xml:space="preserve">many areas </w:t>
      </w:r>
      <w:r w:rsidR="001E3FFB">
        <w:rPr>
          <w:rFonts w:cs="Arial"/>
          <w:szCs w:val="24"/>
        </w:rPr>
        <w:t xml:space="preserve">on a frequent basis.  </w:t>
      </w:r>
      <w:r w:rsidR="00C2018C">
        <w:rPr>
          <w:rFonts w:cs="Arial"/>
          <w:szCs w:val="24"/>
        </w:rPr>
        <w:t>The frequency of fires was both natural and human caused</w:t>
      </w:r>
      <w:r w:rsidR="008908A8">
        <w:rPr>
          <w:rFonts w:cs="Arial"/>
          <w:szCs w:val="24"/>
        </w:rPr>
        <w:t xml:space="preserve">, </w:t>
      </w:r>
      <w:r w:rsidR="00C2018C">
        <w:rPr>
          <w:rFonts w:cs="Arial"/>
          <w:szCs w:val="24"/>
        </w:rPr>
        <w:t xml:space="preserve">dating back </w:t>
      </w:r>
      <w:r w:rsidR="00EC139E">
        <w:rPr>
          <w:rFonts w:cs="Arial"/>
          <w:szCs w:val="24"/>
        </w:rPr>
        <w:t>long</w:t>
      </w:r>
      <w:r w:rsidR="00C2018C">
        <w:rPr>
          <w:rFonts w:cs="Arial"/>
          <w:szCs w:val="24"/>
        </w:rPr>
        <w:t xml:space="preserve"> </w:t>
      </w:r>
      <w:r w:rsidR="00EC139E">
        <w:rPr>
          <w:rFonts w:cs="Arial"/>
          <w:szCs w:val="24"/>
        </w:rPr>
        <w:t>before</w:t>
      </w:r>
      <w:r w:rsidR="00C2018C">
        <w:rPr>
          <w:rFonts w:cs="Arial"/>
          <w:szCs w:val="24"/>
        </w:rPr>
        <w:t xml:space="preserve"> </w:t>
      </w:r>
      <w:r w:rsidR="00EC139E">
        <w:rPr>
          <w:rFonts w:cs="Arial"/>
          <w:szCs w:val="24"/>
        </w:rPr>
        <w:t xml:space="preserve">European settlement.   </w:t>
      </w:r>
      <w:r w:rsidR="001E3FFB">
        <w:rPr>
          <w:rFonts w:cs="Arial"/>
          <w:szCs w:val="24"/>
        </w:rPr>
        <w:t xml:space="preserve">The intensities </w:t>
      </w:r>
      <w:r w:rsidR="00EC139E">
        <w:rPr>
          <w:rFonts w:cs="Arial"/>
          <w:szCs w:val="24"/>
        </w:rPr>
        <w:t xml:space="preserve">of wildfires </w:t>
      </w:r>
      <w:r w:rsidR="001E3FFB">
        <w:rPr>
          <w:rFonts w:cs="Arial"/>
          <w:szCs w:val="24"/>
        </w:rPr>
        <w:t xml:space="preserve">were </w:t>
      </w:r>
      <w:r w:rsidR="001C6557">
        <w:rPr>
          <w:rFonts w:cs="Arial"/>
          <w:szCs w:val="24"/>
        </w:rPr>
        <w:t xml:space="preserve">a result of the biophysical environment such as weather, topography, and vegetation. </w:t>
      </w:r>
      <w:r w:rsidR="008908A8">
        <w:rPr>
          <w:rFonts w:cs="Arial"/>
          <w:szCs w:val="24"/>
        </w:rPr>
        <w:t xml:space="preserve"> The </w:t>
      </w:r>
      <w:r w:rsidR="00C15B00">
        <w:rPr>
          <w:rFonts w:cs="Arial"/>
          <w:szCs w:val="24"/>
        </w:rPr>
        <w:t>frequency of fire</w:t>
      </w:r>
      <w:r w:rsidR="008908A8">
        <w:rPr>
          <w:rFonts w:cs="Arial"/>
          <w:szCs w:val="24"/>
        </w:rPr>
        <w:t xml:space="preserve"> occurrence </w:t>
      </w:r>
      <w:r w:rsidR="00C15B00">
        <w:rPr>
          <w:rFonts w:cs="Arial"/>
          <w:szCs w:val="24"/>
        </w:rPr>
        <w:t>on the landscape</w:t>
      </w:r>
      <w:r w:rsidR="009B30FF">
        <w:rPr>
          <w:rFonts w:cs="Arial"/>
          <w:szCs w:val="24"/>
        </w:rPr>
        <w:t>,</w:t>
      </w:r>
      <w:r w:rsidR="00C15B00">
        <w:rPr>
          <w:rFonts w:cs="Arial"/>
          <w:szCs w:val="24"/>
        </w:rPr>
        <w:t xml:space="preserve"> </w:t>
      </w:r>
      <w:r w:rsidR="009B30FF">
        <w:rPr>
          <w:rFonts w:cs="Arial"/>
          <w:szCs w:val="24"/>
        </w:rPr>
        <w:t xml:space="preserve">when they did occur, </w:t>
      </w:r>
      <w:r w:rsidR="008908A8">
        <w:rPr>
          <w:rFonts w:cs="Arial"/>
          <w:szCs w:val="24"/>
        </w:rPr>
        <w:t xml:space="preserve">was often associated with </w:t>
      </w:r>
      <w:r w:rsidR="00B46C78">
        <w:rPr>
          <w:rFonts w:cs="Arial"/>
          <w:szCs w:val="24"/>
        </w:rPr>
        <w:t>less</w:t>
      </w:r>
      <w:r w:rsidR="00C15B00">
        <w:rPr>
          <w:rFonts w:cs="Arial"/>
          <w:szCs w:val="24"/>
        </w:rPr>
        <w:t xml:space="preserve"> </w:t>
      </w:r>
      <w:r w:rsidR="00B46C78">
        <w:rPr>
          <w:rFonts w:cs="Arial"/>
          <w:szCs w:val="24"/>
        </w:rPr>
        <w:t xml:space="preserve">fire </w:t>
      </w:r>
      <w:r w:rsidR="00C15B00">
        <w:rPr>
          <w:rFonts w:cs="Arial"/>
          <w:szCs w:val="24"/>
        </w:rPr>
        <w:t>intensity and severity</w:t>
      </w:r>
      <w:r w:rsidR="006553EB">
        <w:rPr>
          <w:rFonts w:cs="Arial"/>
          <w:szCs w:val="24"/>
        </w:rPr>
        <w:t xml:space="preserve">.  </w:t>
      </w:r>
      <w:r w:rsidR="00472395">
        <w:rPr>
          <w:rFonts w:cs="Arial"/>
          <w:szCs w:val="24"/>
        </w:rPr>
        <w:t xml:space="preserve">Union County itself is a highly fire prone area that has historically experienced large low severity fires, where fires provided stand cleansing yet retained </w:t>
      </w:r>
      <w:r w:rsidR="0010380D">
        <w:rPr>
          <w:rFonts w:cs="Arial"/>
          <w:szCs w:val="24"/>
        </w:rPr>
        <w:t xml:space="preserve">healthy </w:t>
      </w:r>
      <w:r w:rsidR="00472395">
        <w:rPr>
          <w:rFonts w:cs="Arial"/>
          <w:szCs w:val="24"/>
        </w:rPr>
        <w:t xml:space="preserve">overstory vegetation.    </w:t>
      </w:r>
    </w:p>
    <w:p w:rsidR="00472395" w:rsidRDefault="00472395">
      <w:pPr>
        <w:rPr>
          <w:rFonts w:cs="Arial"/>
          <w:szCs w:val="24"/>
        </w:rPr>
      </w:pPr>
    </w:p>
    <w:p w:rsidR="00914B67" w:rsidRDefault="006553EB">
      <w:pPr>
        <w:rPr>
          <w:rFonts w:cs="Arial"/>
          <w:szCs w:val="24"/>
        </w:rPr>
      </w:pPr>
      <w:r>
        <w:rPr>
          <w:rFonts w:cs="Arial"/>
          <w:szCs w:val="24"/>
        </w:rPr>
        <w:t>Vegetatio</w:t>
      </w:r>
      <w:r w:rsidR="00E10AD6">
        <w:rPr>
          <w:rFonts w:cs="Arial"/>
          <w:szCs w:val="24"/>
        </w:rPr>
        <w:t xml:space="preserve">n accumulations </w:t>
      </w:r>
      <w:r>
        <w:rPr>
          <w:rFonts w:cs="Arial"/>
          <w:szCs w:val="24"/>
        </w:rPr>
        <w:t xml:space="preserve">of dead and down and </w:t>
      </w:r>
      <w:r w:rsidR="00E10AD6">
        <w:rPr>
          <w:rFonts w:cs="Arial"/>
          <w:szCs w:val="24"/>
        </w:rPr>
        <w:t xml:space="preserve">stand composition is </w:t>
      </w:r>
      <w:r w:rsidR="00911597">
        <w:rPr>
          <w:rFonts w:cs="Arial"/>
          <w:szCs w:val="24"/>
        </w:rPr>
        <w:t xml:space="preserve">related to </w:t>
      </w:r>
      <w:r>
        <w:rPr>
          <w:rFonts w:cs="Arial"/>
          <w:szCs w:val="24"/>
        </w:rPr>
        <w:t>the absence</w:t>
      </w:r>
      <w:r w:rsidR="00943B8D">
        <w:rPr>
          <w:rFonts w:cs="Arial"/>
          <w:szCs w:val="24"/>
        </w:rPr>
        <w:t xml:space="preserve"> of fire.  The removal of fire as a cleansing agent leads to higher fuel accumulations and </w:t>
      </w:r>
      <w:r w:rsidR="00635FE5">
        <w:rPr>
          <w:rFonts w:cs="Arial"/>
          <w:szCs w:val="24"/>
        </w:rPr>
        <w:t>correspondingly an increase in fire severity and intensities</w:t>
      </w:r>
      <w:r w:rsidR="00712490">
        <w:rPr>
          <w:rFonts w:cs="Arial"/>
          <w:szCs w:val="24"/>
        </w:rPr>
        <w:t xml:space="preserve">.  If allowed to </w:t>
      </w:r>
      <w:r w:rsidR="00B93631">
        <w:rPr>
          <w:rFonts w:cs="Arial"/>
          <w:szCs w:val="24"/>
        </w:rPr>
        <w:t>accumulate</w:t>
      </w:r>
      <w:r w:rsidR="00712490">
        <w:rPr>
          <w:rFonts w:cs="Arial"/>
          <w:szCs w:val="24"/>
        </w:rPr>
        <w:t xml:space="preserve"> long enough</w:t>
      </w:r>
      <w:r w:rsidR="00024EE6">
        <w:rPr>
          <w:rFonts w:cs="Arial"/>
          <w:szCs w:val="24"/>
        </w:rPr>
        <w:t xml:space="preserve"> (fuels)</w:t>
      </w:r>
      <w:r w:rsidR="00712490">
        <w:rPr>
          <w:rFonts w:cs="Arial"/>
          <w:szCs w:val="24"/>
        </w:rPr>
        <w:t xml:space="preserve"> unprecedented fire behavior can and has been the outcome in recent decades.    </w:t>
      </w:r>
      <w:r w:rsidR="00943B8D">
        <w:rPr>
          <w:rFonts w:cs="Arial"/>
          <w:szCs w:val="24"/>
        </w:rPr>
        <w:t xml:space="preserve"> </w:t>
      </w:r>
      <w:r>
        <w:rPr>
          <w:rFonts w:cs="Arial"/>
          <w:szCs w:val="24"/>
        </w:rPr>
        <w:t xml:space="preserve"> </w:t>
      </w:r>
      <w:r w:rsidR="00C15B00">
        <w:rPr>
          <w:rFonts w:cs="Arial"/>
          <w:szCs w:val="24"/>
        </w:rPr>
        <w:t xml:space="preserve"> </w:t>
      </w:r>
      <w:r w:rsidR="00EE2FAD">
        <w:rPr>
          <w:rFonts w:cs="Arial"/>
          <w:szCs w:val="24"/>
        </w:rPr>
        <w:t xml:space="preserve">  </w:t>
      </w:r>
      <w:r w:rsidR="00976DBC">
        <w:rPr>
          <w:rFonts w:cs="Arial"/>
          <w:szCs w:val="24"/>
        </w:rPr>
        <w:t xml:space="preserve"> </w:t>
      </w:r>
    </w:p>
    <w:p w:rsidR="00914B67" w:rsidRDefault="00914B67">
      <w:pPr>
        <w:rPr>
          <w:rFonts w:cs="Arial"/>
          <w:szCs w:val="24"/>
        </w:rPr>
      </w:pPr>
    </w:p>
    <w:p w:rsidR="0058144C" w:rsidRDefault="0058144C" w:rsidP="0058144C">
      <w:pPr>
        <w:rPr>
          <w:rFonts w:cs="Arial"/>
          <w:szCs w:val="24"/>
        </w:rPr>
      </w:pPr>
      <w:r>
        <w:rPr>
          <w:rFonts w:cs="Arial"/>
          <w:szCs w:val="24"/>
        </w:rPr>
        <w:t xml:space="preserve">Grass and Timber (conifer stands) comprise 23% and 61% of the WUIZ respectively.    Grass fuels are primarily composed of what is referred to a 1 hour fuels or fine fuels.  These fuels react quickly (within 1 hour give or take) to environmental conditions such as humidity, moisture, and drying.   Grass also generally dries quickly from the radiant heat of the sun and/or fire, exhibits fast rates of spread particularly with wind and/or slope and provides opportunities for fireline production and suppression resource effectiveness.   Because of it’s quick reaction to moisture water and retardant are often very effective as well as line construction and burning out where adequate open grass areas can be utilized.   </w:t>
      </w:r>
    </w:p>
    <w:p w:rsidR="0058144C" w:rsidRDefault="0058144C" w:rsidP="0058144C">
      <w:pPr>
        <w:rPr>
          <w:rFonts w:cs="Arial"/>
          <w:szCs w:val="24"/>
        </w:rPr>
      </w:pPr>
    </w:p>
    <w:p w:rsidR="0058144C" w:rsidRDefault="0058144C" w:rsidP="0058144C">
      <w:pPr>
        <w:rPr>
          <w:rFonts w:cs="Arial"/>
          <w:szCs w:val="24"/>
        </w:rPr>
      </w:pPr>
      <w:r>
        <w:rPr>
          <w:rFonts w:cs="Arial"/>
          <w:szCs w:val="24"/>
        </w:rPr>
        <w:t xml:space="preserve">Timber stands, particularly today, are supporting significant tons per acre of down woody material that historically were not present.  Fire exclusion has impacted stand conditions which in turn is having a direct effect of vegetation composition and surface fuels.   Fire prone areas have felt the effects of fire omission as a natural stand cleansing agent.   Dry forests that supported low stems per acre and light surface fuels such as grass and brush are now dense stands with heavy down woody and very little surface vegetation.  This has multiple </w:t>
      </w:r>
      <w:r>
        <w:rPr>
          <w:rFonts w:cs="Arial"/>
          <w:szCs w:val="24"/>
        </w:rPr>
        <w:lastRenderedPageBreak/>
        <w:t xml:space="preserve">impacts for fire managers such as:  hampering suppression resources efforts to construct fire line, non-typical fire behavior resulting in higher mortality, uncharacteristic rates of spread and flame lengths from historic, increased safety risks to public and firefighters, and potential for high economic impacts post fire to name a few. </w:t>
      </w:r>
    </w:p>
    <w:p w:rsidR="0058144C" w:rsidRDefault="0058144C" w:rsidP="009B7654">
      <w:pPr>
        <w:autoSpaceDE w:val="0"/>
        <w:autoSpaceDN w:val="0"/>
        <w:adjustRightInd w:val="0"/>
        <w:rPr>
          <w:rFonts w:cs="Arial"/>
          <w:szCs w:val="24"/>
        </w:rPr>
      </w:pPr>
    </w:p>
    <w:p w:rsidR="009B7654" w:rsidRDefault="009B7654" w:rsidP="009B7654">
      <w:pPr>
        <w:autoSpaceDE w:val="0"/>
        <w:autoSpaceDN w:val="0"/>
        <w:adjustRightInd w:val="0"/>
        <w:rPr>
          <w:rFonts w:cs="Arial"/>
          <w:szCs w:val="24"/>
        </w:rPr>
      </w:pPr>
      <w:r>
        <w:rPr>
          <w:rFonts w:cs="Arial"/>
          <w:szCs w:val="24"/>
        </w:rPr>
        <w:t xml:space="preserve">When surface fuels have accumulated, well beyond conditions under frequent fires, surface fires (fires that burn across the forest floor in surface fuels) can create enough heat intensity to preheat and combust aerial fuels above the ground, this can come in the form of torching of isolated trees and small groups of trees or as a crown fire moving through the canopy of a large forested area. </w:t>
      </w:r>
      <w:r w:rsidR="0039272F">
        <w:rPr>
          <w:rFonts w:cs="Arial"/>
          <w:szCs w:val="24"/>
        </w:rPr>
        <w:t xml:space="preserve"> Active crown fire spread begin</w:t>
      </w:r>
      <w:r>
        <w:rPr>
          <w:rFonts w:cs="Arial"/>
          <w:szCs w:val="24"/>
        </w:rPr>
        <w:t xml:space="preserve"> with </w:t>
      </w:r>
      <w:r w:rsidR="00DA34F5">
        <w:rPr>
          <w:rFonts w:cs="Arial"/>
          <w:szCs w:val="24"/>
        </w:rPr>
        <w:t xml:space="preserve">tree </w:t>
      </w:r>
      <w:r>
        <w:rPr>
          <w:rFonts w:cs="Arial"/>
          <w:szCs w:val="24"/>
        </w:rPr>
        <w:t>torc</w:t>
      </w:r>
      <w:r w:rsidR="000C10CC">
        <w:rPr>
          <w:rFonts w:cs="Arial"/>
          <w:szCs w:val="24"/>
        </w:rPr>
        <w:t>hing</w:t>
      </w:r>
      <w:r w:rsidR="00DA34F5">
        <w:rPr>
          <w:rFonts w:cs="Arial"/>
          <w:szCs w:val="24"/>
        </w:rPr>
        <w:t>,</w:t>
      </w:r>
      <w:r>
        <w:rPr>
          <w:rFonts w:cs="Arial"/>
          <w:szCs w:val="24"/>
        </w:rPr>
        <w:t xml:space="preserve"> but is sustained </w:t>
      </w:r>
      <w:r w:rsidR="0039272F">
        <w:rPr>
          <w:rFonts w:cs="Arial"/>
          <w:szCs w:val="24"/>
        </w:rPr>
        <w:t>by</w:t>
      </w:r>
      <w:r>
        <w:rPr>
          <w:rFonts w:cs="Arial"/>
          <w:szCs w:val="24"/>
        </w:rPr>
        <w:t xml:space="preserve"> the density of the overstory crowns and rate of spread of the crown fire (Agee 2005).   </w:t>
      </w:r>
    </w:p>
    <w:p w:rsidR="009B7654" w:rsidRDefault="009B7654">
      <w:pPr>
        <w:rPr>
          <w:rFonts w:cs="Arial"/>
          <w:szCs w:val="24"/>
        </w:rPr>
      </w:pPr>
    </w:p>
    <w:p w:rsidR="0067097D" w:rsidRDefault="00F0444E">
      <w:pPr>
        <w:rPr>
          <w:rFonts w:cs="Arial"/>
          <w:szCs w:val="24"/>
        </w:rPr>
      </w:pPr>
      <w:r>
        <w:rPr>
          <w:rFonts w:cs="Arial"/>
          <w:szCs w:val="24"/>
        </w:rPr>
        <w:t xml:space="preserve">Because large fires pose significant challenges in </w:t>
      </w:r>
      <w:r w:rsidR="007645B3">
        <w:rPr>
          <w:rFonts w:cs="Arial"/>
          <w:szCs w:val="24"/>
        </w:rPr>
        <w:t xml:space="preserve">suppression duration, ecological and social damages, commitment of an already </w:t>
      </w:r>
      <w:r w:rsidR="00A930D3">
        <w:rPr>
          <w:rFonts w:cs="Arial"/>
          <w:szCs w:val="24"/>
        </w:rPr>
        <w:t>mode</w:t>
      </w:r>
      <w:r w:rsidR="00024EE6">
        <w:rPr>
          <w:rFonts w:cs="Arial"/>
          <w:szCs w:val="24"/>
        </w:rPr>
        <w:t>rate</w:t>
      </w:r>
      <w:r w:rsidR="007B60FE">
        <w:rPr>
          <w:rFonts w:cs="Arial"/>
          <w:szCs w:val="24"/>
        </w:rPr>
        <w:t xml:space="preserve"> suppression resource quantity</w:t>
      </w:r>
      <w:r w:rsidR="000A4002">
        <w:rPr>
          <w:rFonts w:cs="Arial"/>
          <w:szCs w:val="24"/>
        </w:rPr>
        <w:t xml:space="preserve">, determining where these large </w:t>
      </w:r>
      <w:r w:rsidR="00EB2115">
        <w:rPr>
          <w:rFonts w:cs="Arial"/>
          <w:szCs w:val="24"/>
        </w:rPr>
        <w:t>high severity -</w:t>
      </w:r>
      <w:r w:rsidR="00F368CF">
        <w:rPr>
          <w:rFonts w:cs="Arial"/>
          <w:szCs w:val="24"/>
        </w:rPr>
        <w:t xml:space="preserve"> high intensity </w:t>
      </w:r>
      <w:r w:rsidR="000A4002">
        <w:rPr>
          <w:rFonts w:cs="Arial"/>
          <w:szCs w:val="24"/>
        </w:rPr>
        <w:t xml:space="preserve">fires may </w:t>
      </w:r>
      <w:r w:rsidR="00EB2115">
        <w:rPr>
          <w:rFonts w:cs="Arial"/>
          <w:szCs w:val="24"/>
        </w:rPr>
        <w:t xml:space="preserve">likely </w:t>
      </w:r>
      <w:r w:rsidR="000A4002">
        <w:rPr>
          <w:rFonts w:cs="Arial"/>
          <w:szCs w:val="24"/>
        </w:rPr>
        <w:t xml:space="preserve">occur will provide fire managers with </w:t>
      </w:r>
      <w:r w:rsidR="002E3040">
        <w:rPr>
          <w:rFonts w:cs="Arial"/>
          <w:szCs w:val="24"/>
        </w:rPr>
        <w:t xml:space="preserve">preparation </w:t>
      </w:r>
      <w:r w:rsidR="000A4002">
        <w:rPr>
          <w:rFonts w:cs="Arial"/>
          <w:szCs w:val="24"/>
        </w:rPr>
        <w:t>opportunities</w:t>
      </w:r>
      <w:r w:rsidR="002E3040">
        <w:rPr>
          <w:rFonts w:cs="Arial"/>
          <w:szCs w:val="24"/>
        </w:rPr>
        <w:t xml:space="preserve"> </w:t>
      </w:r>
      <w:r w:rsidR="000A4002">
        <w:rPr>
          <w:rFonts w:cs="Arial"/>
          <w:szCs w:val="24"/>
        </w:rPr>
        <w:t xml:space="preserve">in </w:t>
      </w:r>
      <w:r w:rsidR="002E3040">
        <w:rPr>
          <w:rFonts w:cs="Arial"/>
          <w:szCs w:val="24"/>
        </w:rPr>
        <w:t xml:space="preserve">advance of a fire occurring.   </w:t>
      </w:r>
    </w:p>
    <w:p w:rsidR="001760DE" w:rsidRDefault="001760DE" w:rsidP="00F325B2">
      <w:pPr>
        <w:autoSpaceDE w:val="0"/>
        <w:autoSpaceDN w:val="0"/>
        <w:adjustRightInd w:val="0"/>
        <w:rPr>
          <w:rFonts w:cs="Arial"/>
          <w:szCs w:val="24"/>
        </w:rPr>
      </w:pPr>
    </w:p>
    <w:p w:rsidR="00E83E04" w:rsidRPr="00BD2120" w:rsidRDefault="00E83E04" w:rsidP="00F325B2">
      <w:pPr>
        <w:autoSpaceDE w:val="0"/>
        <w:autoSpaceDN w:val="0"/>
        <w:adjustRightInd w:val="0"/>
        <w:rPr>
          <w:rFonts w:cs="Arial"/>
          <w:b/>
          <w:szCs w:val="24"/>
        </w:rPr>
      </w:pPr>
      <w:r w:rsidRPr="00BD2120">
        <w:rPr>
          <w:rFonts w:cs="Arial"/>
          <w:b/>
          <w:szCs w:val="24"/>
        </w:rPr>
        <w:t>Landscape Changes</w:t>
      </w:r>
    </w:p>
    <w:p w:rsidR="00E83E04" w:rsidRDefault="00E83E04" w:rsidP="00F325B2">
      <w:pPr>
        <w:autoSpaceDE w:val="0"/>
        <w:autoSpaceDN w:val="0"/>
        <w:adjustRightInd w:val="0"/>
        <w:rPr>
          <w:rFonts w:cs="Arial"/>
          <w:szCs w:val="24"/>
        </w:rPr>
      </w:pPr>
    </w:p>
    <w:p w:rsidR="00FE7809" w:rsidRPr="00FE7809" w:rsidRDefault="00A96CFB" w:rsidP="00F325B2">
      <w:pPr>
        <w:autoSpaceDE w:val="0"/>
        <w:autoSpaceDN w:val="0"/>
        <w:adjustRightInd w:val="0"/>
        <w:rPr>
          <w:rFonts w:cs="Arial"/>
          <w:szCs w:val="24"/>
        </w:rPr>
      </w:pPr>
      <w:r>
        <w:rPr>
          <w:rFonts w:cs="Arial"/>
          <w:szCs w:val="24"/>
        </w:rPr>
        <w:t>As mentioned previously fire played a significant role in the ecosyste</w:t>
      </w:r>
      <w:r w:rsidR="001E6826">
        <w:rPr>
          <w:rFonts w:cs="Arial"/>
          <w:szCs w:val="24"/>
        </w:rPr>
        <w:t>m for seve</w:t>
      </w:r>
      <w:r w:rsidR="001C3229">
        <w:rPr>
          <w:rFonts w:cs="Arial"/>
          <w:szCs w:val="24"/>
        </w:rPr>
        <w:t xml:space="preserve">ral reasons one of which was a cleansing agent and control mechanism for forest fuels and vegetation. Wildfire </w:t>
      </w:r>
      <w:r w:rsidR="007D3D9D">
        <w:rPr>
          <w:rFonts w:cs="Arial"/>
          <w:szCs w:val="24"/>
        </w:rPr>
        <w:t xml:space="preserve">removed forest debris and less fire tolerant species establishing an ecosystem that was resilient and </w:t>
      </w:r>
      <w:r w:rsidR="00B07B30">
        <w:rPr>
          <w:rFonts w:cs="Arial"/>
          <w:szCs w:val="24"/>
        </w:rPr>
        <w:t>sustainable post wildfire events.   Through this process, especially in wildfire prone areas</w:t>
      </w:r>
      <w:r w:rsidR="007D3D9D">
        <w:rPr>
          <w:rFonts w:cs="Arial"/>
          <w:szCs w:val="24"/>
        </w:rPr>
        <w:t xml:space="preserve"> </w:t>
      </w:r>
      <w:r w:rsidR="00B07B30">
        <w:rPr>
          <w:rFonts w:cs="Arial"/>
          <w:szCs w:val="24"/>
        </w:rPr>
        <w:t>fire behavior was often less intense and severe as compared to today</w:t>
      </w:r>
      <w:r w:rsidR="004E1D44">
        <w:rPr>
          <w:rFonts w:cs="Arial"/>
          <w:szCs w:val="24"/>
        </w:rPr>
        <w:t>’</w:t>
      </w:r>
      <w:r w:rsidR="00B07B30">
        <w:rPr>
          <w:rFonts w:cs="Arial"/>
          <w:szCs w:val="24"/>
        </w:rPr>
        <w:t>s wildfires</w:t>
      </w:r>
      <w:r w:rsidR="00B07B30" w:rsidRPr="00FE7809">
        <w:rPr>
          <w:rFonts w:cs="Arial"/>
          <w:szCs w:val="24"/>
        </w:rPr>
        <w:t xml:space="preserve">. </w:t>
      </w:r>
      <w:r w:rsidR="004E1D44" w:rsidRPr="00FE7809">
        <w:rPr>
          <w:rFonts w:cs="Arial"/>
          <w:szCs w:val="24"/>
        </w:rPr>
        <w:t xml:space="preserve"> </w:t>
      </w:r>
      <w:r w:rsidR="00FE7809" w:rsidRPr="00FE7809">
        <w:rPr>
          <w:szCs w:val="24"/>
        </w:rPr>
        <w:t>A century of widespread</w:t>
      </w:r>
      <w:r w:rsidR="002E744B">
        <w:rPr>
          <w:szCs w:val="24"/>
        </w:rPr>
        <w:t xml:space="preserve"> </w:t>
      </w:r>
      <w:r w:rsidR="00FE7809" w:rsidRPr="00FE7809">
        <w:rPr>
          <w:szCs w:val="24"/>
        </w:rPr>
        <w:t>fire exclusion and changes in active forest management have resulted in a buildup of surface fuels and the overstocking of forests with trees and ladder fuels</w:t>
      </w:r>
      <w:r w:rsidR="002E744B">
        <w:rPr>
          <w:szCs w:val="24"/>
        </w:rPr>
        <w:t xml:space="preserve"> (CWS 2014)</w:t>
      </w:r>
      <w:r w:rsidR="00FE7809" w:rsidRPr="00FE7809">
        <w:rPr>
          <w:szCs w:val="24"/>
        </w:rPr>
        <w:t>.</w:t>
      </w:r>
    </w:p>
    <w:p w:rsidR="00FE7809" w:rsidRDefault="00FE7809" w:rsidP="00F325B2">
      <w:pPr>
        <w:autoSpaceDE w:val="0"/>
        <w:autoSpaceDN w:val="0"/>
        <w:adjustRightInd w:val="0"/>
        <w:rPr>
          <w:rFonts w:cs="Arial"/>
          <w:szCs w:val="24"/>
        </w:rPr>
      </w:pPr>
    </w:p>
    <w:p w:rsidR="00920D95" w:rsidRDefault="00B07B30" w:rsidP="00F325B2">
      <w:pPr>
        <w:autoSpaceDE w:val="0"/>
        <w:autoSpaceDN w:val="0"/>
        <w:adjustRightInd w:val="0"/>
        <w:rPr>
          <w:rFonts w:ascii="GillSansMT" w:hAnsi="GillSansMT" w:cs="GillSansMT"/>
          <w:szCs w:val="24"/>
        </w:rPr>
      </w:pPr>
      <w:r>
        <w:rPr>
          <w:rFonts w:cs="Arial"/>
          <w:szCs w:val="24"/>
        </w:rPr>
        <w:t>This</w:t>
      </w:r>
      <w:r w:rsidR="001E6826">
        <w:rPr>
          <w:rFonts w:cs="Arial"/>
          <w:szCs w:val="24"/>
        </w:rPr>
        <w:t xml:space="preserve"> </w:t>
      </w:r>
      <w:r>
        <w:rPr>
          <w:rFonts w:cs="Arial"/>
          <w:szCs w:val="24"/>
        </w:rPr>
        <w:t>d</w:t>
      </w:r>
      <w:r w:rsidR="00F57A21">
        <w:rPr>
          <w:rFonts w:cs="Arial"/>
          <w:szCs w:val="24"/>
        </w:rPr>
        <w:t>eviation of vegetation from historic</w:t>
      </w:r>
      <w:r w:rsidR="003803C1">
        <w:rPr>
          <w:rFonts w:cs="Arial"/>
          <w:szCs w:val="24"/>
        </w:rPr>
        <w:t>,</w:t>
      </w:r>
      <w:r w:rsidR="00F57A21">
        <w:rPr>
          <w:rFonts w:cs="Arial"/>
          <w:szCs w:val="24"/>
        </w:rPr>
        <w:t xml:space="preserve"> </w:t>
      </w:r>
      <w:r w:rsidR="003803C1">
        <w:rPr>
          <w:rFonts w:cs="Arial"/>
          <w:szCs w:val="24"/>
        </w:rPr>
        <w:t xml:space="preserve">pre-EuroAmerican era, is </w:t>
      </w:r>
      <w:r w:rsidR="00C86866">
        <w:rPr>
          <w:rFonts w:cs="Arial"/>
          <w:szCs w:val="24"/>
        </w:rPr>
        <w:t>commonly referred to as fire regime condition class</w:t>
      </w:r>
      <w:r w:rsidR="00763162">
        <w:rPr>
          <w:rFonts w:cs="Arial"/>
          <w:szCs w:val="24"/>
        </w:rPr>
        <w:t xml:space="preserve"> (FRCC)</w:t>
      </w:r>
      <w:r w:rsidR="00C86866">
        <w:rPr>
          <w:rFonts w:cs="Arial"/>
          <w:szCs w:val="24"/>
        </w:rPr>
        <w:t xml:space="preserve">.  </w:t>
      </w:r>
      <w:r w:rsidR="006B2EB4">
        <w:rPr>
          <w:rFonts w:ascii="GillSansMT" w:hAnsi="GillSansMT" w:cs="GillSansMT"/>
          <w:szCs w:val="24"/>
        </w:rPr>
        <w:t xml:space="preserve">A natural fire regime is a general classification of the role fire would play across a landscape in the absence of modern human intervention but including the possible influence of aboriginal fire use (Agee </w:t>
      </w:r>
      <w:r w:rsidR="006B2EB4">
        <w:rPr>
          <w:rFonts w:ascii="Times New Roman" w:hAnsi="Times New Roman" w:cs="Times New Roman"/>
          <w:szCs w:val="24"/>
        </w:rPr>
        <w:t>1</w:t>
      </w:r>
      <w:r w:rsidR="006B2EB4">
        <w:rPr>
          <w:rFonts w:ascii="GillSansMT" w:hAnsi="GillSansMT" w:cs="GillSansMT"/>
          <w:szCs w:val="24"/>
        </w:rPr>
        <w:t xml:space="preserve">993; Brown </w:t>
      </w:r>
      <w:r w:rsidR="006B2EB4">
        <w:rPr>
          <w:rFonts w:ascii="Times New Roman" w:hAnsi="Times New Roman" w:cs="Times New Roman"/>
          <w:szCs w:val="24"/>
        </w:rPr>
        <w:t>1</w:t>
      </w:r>
      <w:r w:rsidR="006B2EB4">
        <w:rPr>
          <w:rFonts w:ascii="GillSansMT" w:hAnsi="GillSansMT" w:cs="GillSansMT"/>
          <w:szCs w:val="24"/>
        </w:rPr>
        <w:t xml:space="preserve">995; Brown and Smith 2000).   </w:t>
      </w:r>
      <w:r w:rsidR="003F7A33">
        <w:rPr>
          <w:rFonts w:ascii="GillSansMT" w:hAnsi="GillSansMT" w:cs="GillSansMT"/>
          <w:szCs w:val="24"/>
        </w:rPr>
        <w:t xml:space="preserve">Union County is </w:t>
      </w:r>
      <w:r w:rsidR="00C4782E">
        <w:rPr>
          <w:rFonts w:ascii="GillSansMT" w:hAnsi="GillSansMT" w:cs="GillSansMT"/>
          <w:szCs w:val="24"/>
        </w:rPr>
        <w:t xml:space="preserve">primarily represented by fire </w:t>
      </w:r>
      <w:r w:rsidR="00920D95">
        <w:rPr>
          <w:rFonts w:ascii="GillSansMT" w:hAnsi="GillSansMT" w:cs="GillSansMT"/>
          <w:szCs w:val="24"/>
        </w:rPr>
        <w:t>regimes 1, 2 and 3 as described in Chapter VI.</w:t>
      </w:r>
      <w:r w:rsidR="003F7A33">
        <w:rPr>
          <w:rFonts w:ascii="GillSansMT" w:hAnsi="GillSansMT" w:cs="GillSansMT"/>
          <w:szCs w:val="24"/>
        </w:rPr>
        <w:t xml:space="preserve"> </w:t>
      </w:r>
      <w:r w:rsidR="00556975">
        <w:rPr>
          <w:rFonts w:ascii="GillSansMT" w:hAnsi="GillSansMT" w:cs="GillSansMT"/>
          <w:szCs w:val="24"/>
        </w:rPr>
        <w:t>The frequency of which f</w:t>
      </w:r>
      <w:r w:rsidR="00086500">
        <w:rPr>
          <w:rFonts w:ascii="GillSansMT" w:hAnsi="GillSansMT" w:cs="GillSansMT"/>
          <w:szCs w:val="24"/>
        </w:rPr>
        <w:t>ire burns plays a key role in</w:t>
      </w:r>
      <w:r w:rsidR="003F7A33">
        <w:rPr>
          <w:rFonts w:ascii="GillSansMT" w:hAnsi="GillSansMT" w:cs="GillSansMT"/>
          <w:szCs w:val="24"/>
        </w:rPr>
        <w:t xml:space="preserve"> vegetation composition and</w:t>
      </w:r>
      <w:r w:rsidR="00920D95">
        <w:rPr>
          <w:rFonts w:ascii="GillSansMT" w:hAnsi="GillSansMT" w:cs="GillSansMT"/>
          <w:szCs w:val="24"/>
        </w:rPr>
        <w:t xml:space="preserve"> natural woody debris buildup which </w:t>
      </w:r>
      <w:r w:rsidR="00D4155D">
        <w:rPr>
          <w:rFonts w:ascii="GillSansMT" w:hAnsi="GillSansMT" w:cs="GillSansMT"/>
          <w:szCs w:val="24"/>
        </w:rPr>
        <w:t>establishes the landscape ecosystem conditions.</w:t>
      </w:r>
    </w:p>
    <w:p w:rsidR="00D4155D" w:rsidRDefault="00D4155D" w:rsidP="00F325B2">
      <w:pPr>
        <w:autoSpaceDE w:val="0"/>
        <w:autoSpaceDN w:val="0"/>
        <w:adjustRightInd w:val="0"/>
        <w:rPr>
          <w:rFonts w:cs="Arial"/>
          <w:szCs w:val="24"/>
        </w:rPr>
      </w:pPr>
    </w:p>
    <w:p w:rsidR="00F57A21" w:rsidRDefault="00103F5C" w:rsidP="00F325B2">
      <w:pPr>
        <w:autoSpaceDE w:val="0"/>
        <w:autoSpaceDN w:val="0"/>
        <w:adjustRightInd w:val="0"/>
        <w:rPr>
          <w:rFonts w:cs="Arial"/>
          <w:szCs w:val="24"/>
        </w:rPr>
      </w:pPr>
      <w:r>
        <w:rPr>
          <w:rFonts w:cs="Arial"/>
          <w:szCs w:val="24"/>
        </w:rPr>
        <w:t>This concept it accepted at a</w:t>
      </w:r>
      <w:r w:rsidR="00E637DE">
        <w:rPr>
          <w:rFonts w:cs="Arial"/>
          <w:szCs w:val="24"/>
        </w:rPr>
        <w:t>n</w:t>
      </w:r>
      <w:r>
        <w:rPr>
          <w:rFonts w:cs="Arial"/>
          <w:szCs w:val="24"/>
        </w:rPr>
        <w:t xml:space="preserve"> </w:t>
      </w:r>
      <w:r w:rsidR="00E637DE">
        <w:rPr>
          <w:rFonts w:cs="Arial"/>
          <w:szCs w:val="24"/>
        </w:rPr>
        <w:t xml:space="preserve">interagency </w:t>
      </w:r>
      <w:r>
        <w:rPr>
          <w:rFonts w:cs="Arial"/>
          <w:szCs w:val="24"/>
        </w:rPr>
        <w:t xml:space="preserve">national level </w:t>
      </w:r>
      <w:r w:rsidR="005F7539">
        <w:rPr>
          <w:rFonts w:cs="Arial"/>
          <w:szCs w:val="24"/>
        </w:rPr>
        <w:t xml:space="preserve">that </w:t>
      </w:r>
      <w:r w:rsidR="006C1BC4">
        <w:rPr>
          <w:rFonts w:cs="Arial"/>
          <w:szCs w:val="24"/>
        </w:rPr>
        <w:t>is supported by</w:t>
      </w:r>
      <w:r w:rsidR="005F7539">
        <w:rPr>
          <w:rFonts w:cs="Arial"/>
          <w:szCs w:val="24"/>
        </w:rPr>
        <w:t xml:space="preserve"> nine agencies </w:t>
      </w:r>
      <w:r w:rsidR="006C1BC4">
        <w:rPr>
          <w:rFonts w:cs="Arial"/>
          <w:szCs w:val="24"/>
        </w:rPr>
        <w:t xml:space="preserve">including the </w:t>
      </w:r>
      <w:r w:rsidR="00B4181D">
        <w:rPr>
          <w:rFonts w:cs="Arial"/>
          <w:szCs w:val="24"/>
        </w:rPr>
        <w:t>U</w:t>
      </w:r>
      <w:r w:rsidR="006C1BC4">
        <w:rPr>
          <w:rFonts w:cs="Arial"/>
          <w:szCs w:val="24"/>
        </w:rPr>
        <w:t>.S. Forest Service and</w:t>
      </w:r>
      <w:r w:rsidR="00B4181D">
        <w:rPr>
          <w:rFonts w:cs="Arial"/>
          <w:szCs w:val="24"/>
        </w:rPr>
        <w:t xml:space="preserve"> B</w:t>
      </w:r>
      <w:r w:rsidR="006C1BC4">
        <w:rPr>
          <w:rFonts w:cs="Arial"/>
          <w:szCs w:val="24"/>
        </w:rPr>
        <w:t xml:space="preserve">ureau of Land Management (BLM) and locally by the state level in Oregon </w:t>
      </w:r>
      <w:r w:rsidR="0013300F">
        <w:rPr>
          <w:rFonts w:cs="Arial"/>
          <w:szCs w:val="24"/>
        </w:rPr>
        <w:t>as part of their Forestry Program for Oregon Strategy</w:t>
      </w:r>
      <w:r w:rsidR="00763162">
        <w:rPr>
          <w:rFonts w:cs="Arial"/>
          <w:szCs w:val="24"/>
        </w:rPr>
        <w:t>.</w:t>
      </w:r>
      <w:r w:rsidR="0013300F">
        <w:rPr>
          <w:rFonts w:cs="Arial"/>
          <w:szCs w:val="24"/>
        </w:rPr>
        <w:t xml:space="preserve"> </w:t>
      </w:r>
      <w:r w:rsidR="00003268">
        <w:rPr>
          <w:rFonts w:cs="Arial"/>
          <w:szCs w:val="24"/>
        </w:rPr>
        <w:t xml:space="preserve"> </w:t>
      </w:r>
      <w:r w:rsidR="00763162">
        <w:rPr>
          <w:rFonts w:cs="Arial"/>
          <w:szCs w:val="24"/>
        </w:rPr>
        <w:t xml:space="preserve"> FRCC </w:t>
      </w:r>
      <w:r w:rsidR="00003268">
        <w:rPr>
          <w:rFonts w:cs="Arial"/>
          <w:szCs w:val="24"/>
        </w:rPr>
        <w:t xml:space="preserve">represents the level of departure from a defined reference period </w:t>
      </w:r>
      <w:r w:rsidR="00313C3C">
        <w:rPr>
          <w:rFonts w:cs="Arial"/>
          <w:szCs w:val="24"/>
        </w:rPr>
        <w:t>where</w:t>
      </w:r>
      <w:r w:rsidR="00003268">
        <w:rPr>
          <w:rFonts w:cs="Arial"/>
          <w:szCs w:val="24"/>
        </w:rPr>
        <w:t xml:space="preserve"> landscapes</w:t>
      </w:r>
      <w:r w:rsidR="004217F3">
        <w:rPr>
          <w:rFonts w:cs="Arial"/>
          <w:szCs w:val="24"/>
        </w:rPr>
        <w:t>, in terms of vegetation and ecosystems,</w:t>
      </w:r>
      <w:r w:rsidR="00003268">
        <w:rPr>
          <w:rFonts w:cs="Arial"/>
          <w:szCs w:val="24"/>
        </w:rPr>
        <w:t xml:space="preserve"> </w:t>
      </w:r>
      <w:r w:rsidR="00313C3C">
        <w:rPr>
          <w:rFonts w:cs="Arial"/>
          <w:szCs w:val="24"/>
        </w:rPr>
        <w:t xml:space="preserve">are either still within the natural or historic range of </w:t>
      </w:r>
      <w:r w:rsidR="004217F3">
        <w:rPr>
          <w:rFonts w:cs="Arial"/>
          <w:szCs w:val="24"/>
        </w:rPr>
        <w:t>conditions</w:t>
      </w:r>
      <w:r w:rsidR="001A2523">
        <w:rPr>
          <w:rFonts w:cs="Arial"/>
          <w:szCs w:val="24"/>
        </w:rPr>
        <w:t xml:space="preserve"> or they are</w:t>
      </w:r>
      <w:r w:rsidR="004E69D4">
        <w:rPr>
          <w:rFonts w:cs="Arial"/>
          <w:szCs w:val="24"/>
        </w:rPr>
        <w:t xml:space="preserve"> displaying a degree of changes. </w:t>
      </w:r>
      <w:r w:rsidR="001A2523">
        <w:rPr>
          <w:rFonts w:cs="Arial"/>
          <w:szCs w:val="24"/>
        </w:rPr>
        <w:t xml:space="preserve"> </w:t>
      </w:r>
    </w:p>
    <w:p w:rsidR="00504932" w:rsidRDefault="00DE25A5" w:rsidP="002C6C8F">
      <w:pPr>
        <w:autoSpaceDE w:val="0"/>
        <w:autoSpaceDN w:val="0"/>
        <w:adjustRightInd w:val="0"/>
        <w:rPr>
          <w:rFonts w:cs="Arial"/>
          <w:szCs w:val="24"/>
        </w:rPr>
      </w:pPr>
      <w:r>
        <w:rPr>
          <w:rFonts w:cs="Arial"/>
          <w:szCs w:val="24"/>
        </w:rPr>
        <w:t xml:space="preserve">  </w:t>
      </w:r>
    </w:p>
    <w:p w:rsidR="0028353F" w:rsidRDefault="0028353F">
      <w:pPr>
        <w:rPr>
          <w:rFonts w:cs="Arial"/>
          <w:b/>
          <w:szCs w:val="24"/>
        </w:rPr>
      </w:pPr>
    </w:p>
    <w:p w:rsidR="0028353F" w:rsidRDefault="0028353F">
      <w:pPr>
        <w:rPr>
          <w:rFonts w:cs="Arial"/>
          <w:b/>
          <w:szCs w:val="24"/>
        </w:rPr>
      </w:pPr>
    </w:p>
    <w:p w:rsidR="0028353F" w:rsidRDefault="0028353F">
      <w:pPr>
        <w:rPr>
          <w:rFonts w:cs="Arial"/>
          <w:b/>
          <w:szCs w:val="24"/>
        </w:rPr>
      </w:pPr>
    </w:p>
    <w:p w:rsidR="00CB3203" w:rsidRPr="00FE5D5C" w:rsidRDefault="00CB3203">
      <w:pPr>
        <w:rPr>
          <w:rFonts w:cs="Arial"/>
          <w:b/>
          <w:szCs w:val="24"/>
        </w:rPr>
      </w:pPr>
      <w:r w:rsidRPr="00FE5D5C">
        <w:rPr>
          <w:rFonts w:cs="Arial"/>
          <w:b/>
          <w:szCs w:val="24"/>
        </w:rPr>
        <w:lastRenderedPageBreak/>
        <w:t>Landscape Conditions</w:t>
      </w:r>
    </w:p>
    <w:p w:rsidR="00CB3203" w:rsidRDefault="00CB3203">
      <w:pPr>
        <w:rPr>
          <w:rFonts w:cs="Arial"/>
          <w:szCs w:val="24"/>
        </w:rPr>
      </w:pPr>
    </w:p>
    <w:p w:rsidR="005648BF" w:rsidRDefault="0005010C" w:rsidP="00A32BC7">
      <w:pPr>
        <w:rPr>
          <w:rFonts w:cs="Arial"/>
          <w:szCs w:val="24"/>
        </w:rPr>
      </w:pPr>
      <w:r>
        <w:rPr>
          <w:rFonts w:cs="Arial"/>
          <w:szCs w:val="24"/>
        </w:rPr>
        <w:t xml:space="preserve">It was important to </w:t>
      </w:r>
      <w:r w:rsidR="00F426CC">
        <w:rPr>
          <w:rFonts w:cs="Arial"/>
          <w:szCs w:val="24"/>
        </w:rPr>
        <w:t xml:space="preserve">visually </w:t>
      </w:r>
      <w:r>
        <w:rPr>
          <w:rFonts w:cs="Arial"/>
          <w:szCs w:val="24"/>
        </w:rPr>
        <w:t>display</w:t>
      </w:r>
      <w:r w:rsidR="00C71D9C">
        <w:rPr>
          <w:rFonts w:cs="Arial"/>
          <w:szCs w:val="24"/>
        </w:rPr>
        <w:t xml:space="preserve"> </w:t>
      </w:r>
      <w:r w:rsidR="004B4505">
        <w:rPr>
          <w:rFonts w:cs="Arial"/>
          <w:szCs w:val="24"/>
        </w:rPr>
        <w:t>a breakout of the four rankings</w:t>
      </w:r>
      <w:r w:rsidR="00E42929">
        <w:rPr>
          <w:rFonts w:cs="Arial"/>
          <w:szCs w:val="24"/>
        </w:rPr>
        <w:t xml:space="preserve"> – low, moderate, high, and extreme -</w:t>
      </w:r>
      <w:r w:rsidR="004B4505">
        <w:rPr>
          <w:rFonts w:cs="Arial"/>
          <w:szCs w:val="24"/>
        </w:rPr>
        <w:t xml:space="preserve"> </w:t>
      </w:r>
      <w:r w:rsidR="00FD3C9E">
        <w:rPr>
          <w:rFonts w:cs="Arial"/>
          <w:szCs w:val="24"/>
        </w:rPr>
        <w:t xml:space="preserve">spatially to </w:t>
      </w:r>
      <w:r w:rsidR="00902321">
        <w:rPr>
          <w:rFonts w:cs="Arial"/>
          <w:szCs w:val="24"/>
        </w:rPr>
        <w:t>as</w:t>
      </w:r>
      <w:r w:rsidR="005D7A0E">
        <w:rPr>
          <w:rFonts w:cs="Arial"/>
          <w:szCs w:val="24"/>
        </w:rPr>
        <w:t xml:space="preserve">sess where landscape conditions could be compared and where treatments </w:t>
      </w:r>
      <w:r w:rsidR="00902321">
        <w:rPr>
          <w:rFonts w:cs="Arial"/>
          <w:szCs w:val="24"/>
        </w:rPr>
        <w:t xml:space="preserve">would be most appropriate. </w:t>
      </w:r>
    </w:p>
    <w:p w:rsidR="005648BF" w:rsidRDefault="005648BF">
      <w:pPr>
        <w:rPr>
          <w:rFonts w:cs="Arial"/>
          <w:szCs w:val="24"/>
        </w:rPr>
      </w:pPr>
    </w:p>
    <w:p w:rsidR="001248C0" w:rsidRDefault="005648BF">
      <w:pPr>
        <w:rPr>
          <w:rFonts w:cs="Arial"/>
          <w:szCs w:val="24"/>
        </w:rPr>
      </w:pPr>
      <w:r>
        <w:rPr>
          <w:rFonts w:cs="Arial"/>
          <w:szCs w:val="24"/>
        </w:rPr>
        <w:t xml:space="preserve">The fire risk layer takes ALL attributes from the WWRA into account to identify on the land where fire threat and fire effects are the highest levels. </w:t>
      </w:r>
      <w:r w:rsidR="001248C0">
        <w:rPr>
          <w:rFonts w:cs="Arial"/>
          <w:szCs w:val="24"/>
        </w:rPr>
        <w:t xml:space="preserve"> Those areas identified as </w:t>
      </w:r>
      <w:r w:rsidR="00CB1C80">
        <w:rPr>
          <w:rFonts w:cs="Arial"/>
          <w:szCs w:val="24"/>
        </w:rPr>
        <w:t xml:space="preserve">Extreme and High Risk are the areas that contain the worst conditions “overall” within the WUIZ.  </w:t>
      </w:r>
    </w:p>
    <w:p w:rsidR="001248C0" w:rsidRDefault="001248C0">
      <w:pPr>
        <w:rPr>
          <w:rFonts w:cs="Arial"/>
          <w:szCs w:val="24"/>
        </w:rPr>
      </w:pPr>
    </w:p>
    <w:p w:rsidR="00707244" w:rsidRDefault="00707244" w:rsidP="00707244">
      <w:pPr>
        <w:keepNext/>
        <w:jc w:val="center"/>
      </w:pPr>
      <w:r>
        <w:rPr>
          <w:rFonts w:cs="Arial"/>
          <w:noProof/>
          <w:szCs w:val="24"/>
        </w:rPr>
        <w:t xml:space="preserve"> </w:t>
      </w:r>
      <w:r w:rsidR="00CD627A">
        <w:rPr>
          <w:rFonts w:cs="Arial"/>
          <w:noProof/>
          <w:szCs w:val="24"/>
        </w:rPr>
        <w:drawing>
          <wp:inline distT="0" distB="0" distL="0" distR="0" wp14:anchorId="355056FE" wp14:editId="662614C7">
            <wp:extent cx="4522304" cy="3521444"/>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_chart_no_figure_label.jpg"/>
                    <pic:cNvPicPr/>
                  </pic:nvPicPr>
                  <pic:blipFill>
                    <a:blip r:embed="rId13">
                      <a:extLst>
                        <a:ext uri="{28A0092B-C50C-407E-A947-70E740481C1C}">
                          <a14:useLocalDpi xmlns:a14="http://schemas.microsoft.com/office/drawing/2010/main" val="0"/>
                        </a:ext>
                      </a:extLst>
                    </a:blip>
                    <a:stretch>
                      <a:fillRect/>
                    </a:stretch>
                  </pic:blipFill>
                  <pic:spPr>
                    <a:xfrm>
                      <a:off x="0" y="0"/>
                      <a:ext cx="4520880" cy="3520335"/>
                    </a:xfrm>
                    <a:prstGeom prst="rect">
                      <a:avLst/>
                    </a:prstGeom>
                  </pic:spPr>
                </pic:pic>
              </a:graphicData>
            </a:graphic>
          </wp:inline>
        </w:drawing>
      </w:r>
    </w:p>
    <w:p w:rsidR="00CD627A" w:rsidRPr="0028353F" w:rsidRDefault="00707244" w:rsidP="0028353F">
      <w:pPr>
        <w:pStyle w:val="Caption"/>
        <w:rPr>
          <w:rFonts w:cs="Arial"/>
          <w:b w:val="0"/>
          <w:color w:val="auto"/>
          <w:szCs w:val="24"/>
        </w:rPr>
      </w:pPr>
      <w:r w:rsidRPr="00707244">
        <w:rPr>
          <w:b w:val="0"/>
          <w:color w:val="auto"/>
        </w:rPr>
        <w:t xml:space="preserve">                             </w:t>
      </w:r>
      <w:r w:rsidR="005C3502">
        <w:rPr>
          <w:b w:val="0"/>
          <w:color w:val="auto"/>
        </w:rPr>
        <w:t>Figure Appendix F - 3</w:t>
      </w:r>
      <w:r w:rsidRPr="00707244">
        <w:rPr>
          <w:b w:val="0"/>
          <w:color w:val="auto"/>
        </w:rPr>
        <w:t xml:space="preserve">.   Wildfire Risk Assessment Process – Figure 2-1 – WWRA 2014. </w:t>
      </w:r>
    </w:p>
    <w:p w:rsidR="00D07A47" w:rsidRPr="0028353F" w:rsidRDefault="008A7ED2">
      <w:pPr>
        <w:rPr>
          <w:rFonts w:cs="Arial"/>
          <w:szCs w:val="24"/>
        </w:rPr>
      </w:pPr>
      <w:r>
        <w:rPr>
          <w:rFonts w:cs="Arial"/>
          <w:szCs w:val="24"/>
        </w:rPr>
        <w:t xml:space="preserve">Display of stand conditions promoting extreme fire behavior, </w:t>
      </w:r>
      <w:r w:rsidR="00E96796">
        <w:rPr>
          <w:rFonts w:cs="Arial"/>
          <w:szCs w:val="24"/>
        </w:rPr>
        <w:t>high occurrence areas of ignition, and locations of anticip</w:t>
      </w:r>
      <w:r w:rsidR="008173EB">
        <w:rPr>
          <w:rFonts w:cs="Arial"/>
          <w:szCs w:val="24"/>
        </w:rPr>
        <w:t xml:space="preserve">ated worst case fire effects provide decision makers with </w:t>
      </w:r>
      <w:r w:rsidR="000236A3">
        <w:rPr>
          <w:rFonts w:cs="Arial"/>
          <w:szCs w:val="24"/>
        </w:rPr>
        <w:t xml:space="preserve">knowledge and </w:t>
      </w:r>
      <w:r w:rsidR="008173EB">
        <w:rPr>
          <w:rFonts w:cs="Arial"/>
          <w:szCs w:val="24"/>
        </w:rPr>
        <w:t xml:space="preserve">opportunities to potentially alter an otherwise poor outcome should a fire occur. </w:t>
      </w:r>
      <w:r w:rsidR="000236A3">
        <w:rPr>
          <w:rFonts w:cs="Arial"/>
          <w:szCs w:val="24"/>
        </w:rPr>
        <w:t xml:space="preserve">   </w:t>
      </w:r>
    </w:p>
    <w:p w:rsidR="00D07A47" w:rsidRDefault="00D07A47">
      <w:pPr>
        <w:rPr>
          <w:rFonts w:cs="Arial"/>
          <w:b/>
          <w:sz w:val="28"/>
          <w:szCs w:val="28"/>
        </w:rPr>
      </w:pPr>
    </w:p>
    <w:p w:rsidR="004B0805" w:rsidRPr="00982468" w:rsidRDefault="000D7277">
      <w:pPr>
        <w:rPr>
          <w:rFonts w:cs="Arial"/>
          <w:b/>
          <w:sz w:val="28"/>
          <w:szCs w:val="28"/>
        </w:rPr>
      </w:pPr>
      <w:r w:rsidRPr="00982468">
        <w:rPr>
          <w:rFonts w:cs="Arial"/>
          <w:b/>
          <w:sz w:val="28"/>
          <w:szCs w:val="28"/>
        </w:rPr>
        <w:t xml:space="preserve">Attributes </w:t>
      </w:r>
      <w:r w:rsidR="00FE26E2">
        <w:rPr>
          <w:rFonts w:cs="Arial"/>
          <w:b/>
          <w:sz w:val="28"/>
          <w:szCs w:val="28"/>
        </w:rPr>
        <w:t>of</w:t>
      </w:r>
      <w:r w:rsidRPr="00982468">
        <w:rPr>
          <w:rFonts w:cs="Arial"/>
          <w:b/>
          <w:sz w:val="28"/>
          <w:szCs w:val="28"/>
        </w:rPr>
        <w:t xml:space="preserve"> Landscape Conditions </w:t>
      </w:r>
    </w:p>
    <w:p w:rsidR="004B0805" w:rsidRDefault="004B0805">
      <w:pPr>
        <w:rPr>
          <w:rFonts w:cs="Arial"/>
          <w:szCs w:val="24"/>
        </w:rPr>
      </w:pPr>
    </w:p>
    <w:p w:rsidR="004B0805" w:rsidRPr="006D630A" w:rsidRDefault="000D7277">
      <w:pPr>
        <w:rPr>
          <w:rFonts w:cs="Arial"/>
          <w:b/>
          <w:szCs w:val="24"/>
        </w:rPr>
      </w:pPr>
      <w:r w:rsidRPr="006D630A">
        <w:rPr>
          <w:rFonts w:cs="Arial"/>
          <w:b/>
          <w:szCs w:val="24"/>
        </w:rPr>
        <w:t>Fire Regime Condition Class</w:t>
      </w:r>
    </w:p>
    <w:p w:rsidR="000D7277" w:rsidRDefault="000D7277">
      <w:pPr>
        <w:rPr>
          <w:rFonts w:cs="Arial"/>
          <w:szCs w:val="24"/>
        </w:rPr>
      </w:pPr>
    </w:p>
    <w:p w:rsidR="000D7277" w:rsidRDefault="000D7277">
      <w:pPr>
        <w:rPr>
          <w:rFonts w:cs="Arial"/>
          <w:szCs w:val="24"/>
        </w:rPr>
      </w:pPr>
      <w:r>
        <w:rPr>
          <w:rFonts w:cs="Arial"/>
          <w:szCs w:val="24"/>
        </w:rPr>
        <w:t xml:space="preserve">Obtained from the </w:t>
      </w:r>
      <w:r w:rsidR="009444F8">
        <w:rPr>
          <w:rFonts w:cs="Arial"/>
          <w:szCs w:val="24"/>
        </w:rPr>
        <w:t xml:space="preserve">Forest Service and BLM </w:t>
      </w:r>
      <w:r>
        <w:rPr>
          <w:rFonts w:cs="Arial"/>
          <w:szCs w:val="24"/>
        </w:rPr>
        <w:t>Interagency Cleari</w:t>
      </w:r>
      <w:r w:rsidR="00921010">
        <w:rPr>
          <w:rFonts w:cs="Arial"/>
          <w:szCs w:val="24"/>
        </w:rPr>
        <w:t>nghouse of Ecological Informati</w:t>
      </w:r>
      <w:r>
        <w:rPr>
          <w:rFonts w:cs="Arial"/>
          <w:szCs w:val="24"/>
        </w:rPr>
        <w:t xml:space="preserve">on </w:t>
      </w:r>
      <w:r w:rsidR="00DC6A2B">
        <w:rPr>
          <w:rFonts w:cs="Arial"/>
          <w:szCs w:val="24"/>
        </w:rPr>
        <w:t xml:space="preserve">2010 - </w:t>
      </w:r>
      <w:r>
        <w:rPr>
          <w:rFonts w:cs="Arial"/>
          <w:szCs w:val="24"/>
        </w:rPr>
        <w:t>(</w:t>
      </w:r>
      <w:hyperlink r:id="rId14" w:history="1">
        <w:r w:rsidR="00921010" w:rsidRPr="001B621D">
          <w:rPr>
            <w:rStyle w:val="Hyperlink"/>
            <w:rFonts w:cs="Arial"/>
            <w:szCs w:val="24"/>
          </w:rPr>
          <w:t>http://ecoshare.info/category/fire-regime-condition-class/</w:t>
        </w:r>
      </w:hyperlink>
      <w:r w:rsidR="00921010">
        <w:rPr>
          <w:rFonts w:cs="Arial"/>
          <w:szCs w:val="24"/>
        </w:rPr>
        <w:t>)</w:t>
      </w:r>
      <w:r w:rsidR="009444F8">
        <w:rPr>
          <w:rFonts w:cs="Arial"/>
          <w:szCs w:val="24"/>
        </w:rPr>
        <w:t xml:space="preserve"> fire regime condition class (FRCC) was </w:t>
      </w:r>
      <w:r w:rsidR="00FA56B1">
        <w:rPr>
          <w:rFonts w:cs="Arial"/>
          <w:szCs w:val="24"/>
        </w:rPr>
        <w:t>mapped for the WUIZ.</w:t>
      </w:r>
      <w:r w:rsidR="00921010">
        <w:rPr>
          <w:rFonts w:cs="Arial"/>
          <w:szCs w:val="24"/>
        </w:rPr>
        <w:t xml:space="preserve">  Data was developed at the sub</w:t>
      </w:r>
      <w:r w:rsidR="003815B7">
        <w:rPr>
          <w:rFonts w:cs="Arial"/>
          <w:szCs w:val="24"/>
        </w:rPr>
        <w:t>-basin level using LandF</w:t>
      </w:r>
      <w:r w:rsidR="00921010">
        <w:rPr>
          <w:rFonts w:cs="Arial"/>
          <w:szCs w:val="24"/>
        </w:rPr>
        <w:t xml:space="preserve">ire Data Access Tool, Biophysical Settings (describing </w:t>
      </w:r>
      <w:r w:rsidR="008363EF">
        <w:rPr>
          <w:rFonts w:cs="Arial"/>
          <w:szCs w:val="24"/>
        </w:rPr>
        <w:t xml:space="preserve">moisture regimes and plant associations) and succession class stand layers.    </w:t>
      </w:r>
      <w:r w:rsidR="00DC6A2B">
        <w:rPr>
          <w:rFonts w:cs="Arial"/>
          <w:szCs w:val="24"/>
        </w:rPr>
        <w:t xml:space="preserve">Data </w:t>
      </w:r>
      <w:r w:rsidR="008038A4">
        <w:rPr>
          <w:rFonts w:cs="Arial"/>
          <w:szCs w:val="24"/>
        </w:rPr>
        <w:t xml:space="preserve">used </w:t>
      </w:r>
      <w:r w:rsidR="00DC6A2B">
        <w:rPr>
          <w:rFonts w:cs="Arial"/>
          <w:szCs w:val="24"/>
        </w:rPr>
        <w:t xml:space="preserve">was </w:t>
      </w:r>
      <w:r w:rsidR="008038A4">
        <w:rPr>
          <w:rFonts w:cs="Arial"/>
          <w:szCs w:val="24"/>
        </w:rPr>
        <w:t xml:space="preserve">already </w:t>
      </w:r>
      <w:r w:rsidR="00DC6A2B">
        <w:rPr>
          <w:rFonts w:cs="Arial"/>
          <w:szCs w:val="24"/>
        </w:rPr>
        <w:lastRenderedPageBreak/>
        <w:t xml:space="preserve">delineated for all sixteen </w:t>
      </w:r>
      <w:r w:rsidR="00FA56B1">
        <w:rPr>
          <w:rFonts w:cs="Arial"/>
          <w:szCs w:val="24"/>
        </w:rPr>
        <w:t>National Forests</w:t>
      </w:r>
      <w:r w:rsidR="00DC6A2B">
        <w:rPr>
          <w:rFonts w:cs="Arial"/>
          <w:szCs w:val="24"/>
        </w:rPr>
        <w:t xml:space="preserve"> in Region 6 (Oregon and Washington) as well as the states as a whole.   Con</w:t>
      </w:r>
      <w:r w:rsidR="00002B80">
        <w:rPr>
          <w:rFonts w:cs="Arial"/>
          <w:szCs w:val="24"/>
        </w:rPr>
        <w:t>dition Cl</w:t>
      </w:r>
      <w:r w:rsidR="0071046D">
        <w:rPr>
          <w:rFonts w:cs="Arial"/>
          <w:szCs w:val="24"/>
        </w:rPr>
        <w:t>ass represents the deviation or departure of ecosystems from what is considered historical ranges</w:t>
      </w:r>
      <w:r w:rsidR="00E779F1">
        <w:rPr>
          <w:rFonts w:cs="Arial"/>
          <w:szCs w:val="24"/>
        </w:rPr>
        <w:t xml:space="preserve">, which in this case are pre-EuroAmerican era (FRCC Guidebook, 2013).  </w:t>
      </w:r>
    </w:p>
    <w:p w:rsidR="004B0805" w:rsidRDefault="004B0805">
      <w:pPr>
        <w:rPr>
          <w:rFonts w:cs="Arial"/>
          <w:szCs w:val="24"/>
        </w:rPr>
      </w:pPr>
    </w:p>
    <w:p w:rsidR="00E779F1" w:rsidRDefault="0071046D" w:rsidP="0071046D">
      <w:pPr>
        <w:autoSpaceDE w:val="0"/>
        <w:autoSpaceDN w:val="0"/>
        <w:adjustRightInd w:val="0"/>
        <w:rPr>
          <w:rFonts w:ascii="GillSansMT" w:hAnsi="GillSansMT" w:cs="GillSansMT"/>
          <w:szCs w:val="24"/>
        </w:rPr>
      </w:pPr>
      <w:r>
        <w:rPr>
          <w:rFonts w:ascii="GillSansMT" w:hAnsi="GillSansMT" w:cs="GillSansMT"/>
          <w:szCs w:val="24"/>
        </w:rPr>
        <w:t xml:space="preserve">The three fire regime condition classes have been defined (Schmidt and others 2002) </w:t>
      </w:r>
      <w:r w:rsidR="000C23E7">
        <w:rPr>
          <w:rFonts w:ascii="GillSansMT" w:hAnsi="GillSansMT" w:cs="GillSansMT"/>
          <w:szCs w:val="24"/>
        </w:rPr>
        <w:t xml:space="preserve">and ranked as </w:t>
      </w:r>
      <w:r>
        <w:rPr>
          <w:rFonts w:ascii="GillSansMT" w:hAnsi="GillSansMT" w:cs="GillSansMT"/>
          <w:szCs w:val="24"/>
        </w:rPr>
        <w:t xml:space="preserve">follows: </w:t>
      </w:r>
    </w:p>
    <w:p w:rsidR="00C075AD" w:rsidRDefault="00C075AD" w:rsidP="00E779F1">
      <w:pPr>
        <w:pStyle w:val="ListParagraph"/>
        <w:numPr>
          <w:ilvl w:val="0"/>
          <w:numId w:val="34"/>
        </w:numPr>
        <w:autoSpaceDE w:val="0"/>
        <w:autoSpaceDN w:val="0"/>
        <w:adjustRightInd w:val="0"/>
        <w:rPr>
          <w:rFonts w:ascii="GillSansMT" w:hAnsi="GillSansMT" w:cs="GillSansMT"/>
          <w:szCs w:val="24"/>
        </w:rPr>
      </w:pPr>
      <w:r>
        <w:rPr>
          <w:rFonts w:ascii="GillSansMT" w:hAnsi="GillSansMT" w:cs="GillSansMT"/>
          <w:szCs w:val="24"/>
        </w:rPr>
        <w:t xml:space="preserve">Low </w:t>
      </w:r>
      <w:r w:rsidR="009A7FBD">
        <w:rPr>
          <w:rFonts w:ascii="GillSansMT" w:hAnsi="GillSansMT" w:cs="GillSansMT"/>
          <w:szCs w:val="24"/>
        </w:rPr>
        <w:t>–</w:t>
      </w:r>
      <w:r>
        <w:rPr>
          <w:rFonts w:ascii="GillSansMT" w:hAnsi="GillSansMT" w:cs="GillSansMT"/>
          <w:szCs w:val="24"/>
        </w:rPr>
        <w:t xml:space="preserve"> </w:t>
      </w:r>
      <w:r w:rsidR="009A7FBD">
        <w:rPr>
          <w:rFonts w:cs="Arial"/>
          <w:szCs w:val="24"/>
        </w:rPr>
        <w:t>Areas that are not associated with forested areas such as</w:t>
      </w:r>
      <w:r w:rsidR="009A7FBD" w:rsidRPr="009A7FBD">
        <w:rPr>
          <w:rFonts w:cs="Arial"/>
          <w:szCs w:val="24"/>
        </w:rPr>
        <w:t>: Agriculture, water, urban, barren</w:t>
      </w:r>
      <w:r w:rsidR="009A7FBD">
        <w:rPr>
          <w:rFonts w:cs="Arial"/>
          <w:szCs w:val="24"/>
        </w:rPr>
        <w:t xml:space="preserve"> lands.  </w:t>
      </w:r>
    </w:p>
    <w:p w:rsidR="0071046D" w:rsidRPr="00E779F1" w:rsidRDefault="00C075AD" w:rsidP="00E779F1">
      <w:pPr>
        <w:pStyle w:val="ListParagraph"/>
        <w:numPr>
          <w:ilvl w:val="0"/>
          <w:numId w:val="34"/>
        </w:numPr>
        <w:autoSpaceDE w:val="0"/>
        <w:autoSpaceDN w:val="0"/>
        <w:adjustRightInd w:val="0"/>
        <w:rPr>
          <w:rFonts w:ascii="GillSansMT" w:hAnsi="GillSansMT" w:cs="GillSansMT"/>
          <w:szCs w:val="24"/>
        </w:rPr>
      </w:pPr>
      <w:r>
        <w:rPr>
          <w:rFonts w:ascii="GillSansMT" w:hAnsi="GillSansMT" w:cs="GillSansMT"/>
          <w:szCs w:val="24"/>
        </w:rPr>
        <w:t xml:space="preserve">Moderate - </w:t>
      </w:r>
      <w:r w:rsidR="0071046D" w:rsidRPr="00E779F1">
        <w:rPr>
          <w:rFonts w:ascii="GillSansMT" w:hAnsi="GillSansMT" w:cs="GillSansMT"/>
          <w:szCs w:val="24"/>
        </w:rPr>
        <w:t xml:space="preserve">FRCC </w:t>
      </w:r>
      <w:r w:rsidR="0071046D" w:rsidRPr="00E779F1">
        <w:rPr>
          <w:rFonts w:ascii="Times New Roman" w:hAnsi="Times New Roman" w:cs="Times New Roman"/>
          <w:szCs w:val="24"/>
        </w:rPr>
        <w:t xml:space="preserve">1 </w:t>
      </w:r>
      <w:r w:rsidR="0071046D" w:rsidRPr="00E779F1">
        <w:rPr>
          <w:rFonts w:ascii="GillSansMT" w:hAnsi="GillSansMT" w:cs="GillSansMT"/>
          <w:szCs w:val="24"/>
        </w:rPr>
        <w:t>represents ecosystems with low (&lt;33 percent) departure and that</w:t>
      </w:r>
    </w:p>
    <w:p w:rsidR="0071046D" w:rsidRDefault="0071046D" w:rsidP="00666205">
      <w:pPr>
        <w:autoSpaceDE w:val="0"/>
        <w:autoSpaceDN w:val="0"/>
        <w:adjustRightInd w:val="0"/>
        <w:ind w:left="720"/>
        <w:rPr>
          <w:rFonts w:ascii="GillSansMT" w:hAnsi="GillSansMT" w:cs="GillSansMT"/>
          <w:szCs w:val="24"/>
        </w:rPr>
      </w:pPr>
      <w:r>
        <w:rPr>
          <w:rFonts w:ascii="GillSansMT" w:hAnsi="GillSansMT" w:cs="GillSansMT"/>
          <w:szCs w:val="24"/>
        </w:rPr>
        <w:t>are still within an estimated historical range of variation as determined by modeling for</w:t>
      </w:r>
    </w:p>
    <w:p w:rsidR="00666205" w:rsidRDefault="0071046D" w:rsidP="00666205">
      <w:pPr>
        <w:autoSpaceDE w:val="0"/>
        <w:autoSpaceDN w:val="0"/>
        <w:adjustRightInd w:val="0"/>
        <w:ind w:left="720"/>
        <w:rPr>
          <w:rFonts w:ascii="GillSansMT" w:hAnsi="GillSansMT" w:cs="GillSansMT"/>
          <w:szCs w:val="24"/>
        </w:rPr>
      </w:pPr>
      <w:r>
        <w:rPr>
          <w:rFonts w:ascii="GillSansMT" w:hAnsi="GillSansMT" w:cs="GillSansMT"/>
          <w:szCs w:val="24"/>
        </w:rPr>
        <w:t>the pre-Euro</w:t>
      </w:r>
      <w:r w:rsidR="00666205">
        <w:rPr>
          <w:rFonts w:ascii="GillSansMT" w:hAnsi="GillSansMT" w:cs="GillSansMT"/>
          <w:szCs w:val="24"/>
        </w:rPr>
        <w:t xml:space="preserve">American era (discussed below); </w:t>
      </w:r>
    </w:p>
    <w:p w:rsidR="00666205" w:rsidRDefault="00C075AD" w:rsidP="0071046D">
      <w:pPr>
        <w:pStyle w:val="ListParagraph"/>
        <w:numPr>
          <w:ilvl w:val="0"/>
          <w:numId w:val="34"/>
        </w:numPr>
        <w:autoSpaceDE w:val="0"/>
        <w:autoSpaceDN w:val="0"/>
        <w:adjustRightInd w:val="0"/>
        <w:rPr>
          <w:rFonts w:ascii="GillSansMT" w:hAnsi="GillSansMT" w:cs="GillSansMT"/>
          <w:szCs w:val="24"/>
        </w:rPr>
      </w:pPr>
      <w:r>
        <w:rPr>
          <w:rFonts w:ascii="GillSansMT" w:hAnsi="GillSansMT" w:cs="GillSansMT"/>
          <w:szCs w:val="24"/>
        </w:rPr>
        <w:t xml:space="preserve">High - </w:t>
      </w:r>
      <w:r w:rsidR="0071046D" w:rsidRPr="00666205">
        <w:rPr>
          <w:rFonts w:ascii="GillSansMT" w:hAnsi="GillSansMT" w:cs="GillSansMT"/>
          <w:szCs w:val="24"/>
        </w:rPr>
        <w:t>FRCC 2 indicates ecosystems with</w:t>
      </w:r>
      <w:r w:rsidR="00666205">
        <w:rPr>
          <w:rFonts w:ascii="GillSansMT" w:hAnsi="GillSansMT" w:cs="GillSansMT"/>
          <w:szCs w:val="24"/>
        </w:rPr>
        <w:t xml:space="preserve"> </w:t>
      </w:r>
      <w:r w:rsidR="0071046D" w:rsidRPr="00666205">
        <w:rPr>
          <w:rFonts w:ascii="GillSansMT" w:hAnsi="GillSansMT" w:cs="GillSansMT"/>
          <w:szCs w:val="24"/>
        </w:rPr>
        <w:t xml:space="preserve">moderate (33 to 66 percent) departure; and </w:t>
      </w:r>
    </w:p>
    <w:p w:rsidR="004B0805" w:rsidRPr="00666205" w:rsidRDefault="00C075AD" w:rsidP="0071046D">
      <w:pPr>
        <w:pStyle w:val="ListParagraph"/>
        <w:numPr>
          <w:ilvl w:val="0"/>
          <w:numId w:val="34"/>
        </w:numPr>
        <w:autoSpaceDE w:val="0"/>
        <w:autoSpaceDN w:val="0"/>
        <w:adjustRightInd w:val="0"/>
        <w:rPr>
          <w:rFonts w:ascii="GillSansMT" w:hAnsi="GillSansMT" w:cs="GillSansMT"/>
          <w:szCs w:val="24"/>
        </w:rPr>
      </w:pPr>
      <w:r>
        <w:rPr>
          <w:rFonts w:ascii="GillSansMT" w:hAnsi="GillSansMT" w:cs="GillSansMT"/>
          <w:szCs w:val="24"/>
        </w:rPr>
        <w:t xml:space="preserve">Extreme </w:t>
      </w:r>
      <w:r w:rsidR="00376EC6">
        <w:rPr>
          <w:rFonts w:ascii="GillSansMT" w:hAnsi="GillSansMT" w:cs="GillSansMT"/>
          <w:szCs w:val="24"/>
        </w:rPr>
        <w:t xml:space="preserve">- </w:t>
      </w:r>
      <w:r w:rsidR="0071046D" w:rsidRPr="00666205">
        <w:rPr>
          <w:rFonts w:ascii="GillSansMT" w:hAnsi="GillSansMT" w:cs="GillSansMT"/>
          <w:szCs w:val="24"/>
        </w:rPr>
        <w:t>FRCC 3 indicates ecosystems with high</w:t>
      </w:r>
      <w:r w:rsidR="00666205">
        <w:rPr>
          <w:rFonts w:ascii="GillSansMT" w:hAnsi="GillSansMT" w:cs="GillSansMT"/>
          <w:szCs w:val="24"/>
        </w:rPr>
        <w:t xml:space="preserve"> </w:t>
      </w:r>
      <w:r w:rsidR="0071046D" w:rsidRPr="00666205">
        <w:rPr>
          <w:rFonts w:ascii="GillSansMT" w:hAnsi="GillSansMT" w:cs="GillSansMT"/>
          <w:szCs w:val="24"/>
        </w:rPr>
        <w:t>(&gt;66 percent) departure from reference conditions (Hann and Bunnell 200</w:t>
      </w:r>
      <w:r w:rsidR="0071046D" w:rsidRPr="00666205">
        <w:rPr>
          <w:rFonts w:ascii="Times New Roman" w:hAnsi="Times New Roman" w:cs="Times New Roman"/>
          <w:szCs w:val="24"/>
        </w:rPr>
        <w:t>1</w:t>
      </w:r>
      <w:r w:rsidR="0071046D" w:rsidRPr="00666205">
        <w:rPr>
          <w:rFonts w:ascii="GillSansMT" w:hAnsi="GillSansMT" w:cs="GillSansMT"/>
          <w:szCs w:val="24"/>
        </w:rPr>
        <w:t>; Hardy and</w:t>
      </w:r>
      <w:r w:rsidR="00666205">
        <w:rPr>
          <w:rFonts w:ascii="GillSansMT" w:hAnsi="GillSansMT" w:cs="GillSansMT"/>
          <w:szCs w:val="24"/>
        </w:rPr>
        <w:t xml:space="preserve"> </w:t>
      </w:r>
      <w:r w:rsidR="0071046D" w:rsidRPr="00666205">
        <w:rPr>
          <w:rFonts w:ascii="GillSansMT" w:hAnsi="GillSansMT" w:cs="GillSansMT"/>
          <w:szCs w:val="24"/>
        </w:rPr>
        <w:t>others 200</w:t>
      </w:r>
      <w:r w:rsidR="0071046D" w:rsidRPr="00666205">
        <w:rPr>
          <w:rFonts w:ascii="Times New Roman" w:hAnsi="Times New Roman" w:cs="Times New Roman"/>
          <w:szCs w:val="24"/>
        </w:rPr>
        <w:t>1</w:t>
      </w:r>
      <w:r w:rsidR="0071046D" w:rsidRPr="00666205">
        <w:rPr>
          <w:rFonts w:ascii="GillSansMT" w:hAnsi="GillSansMT" w:cs="GillSansMT"/>
          <w:szCs w:val="24"/>
        </w:rPr>
        <w:t>; Schmidt and others 2002).</w:t>
      </w:r>
    </w:p>
    <w:p w:rsidR="007C235F" w:rsidRDefault="007C235F">
      <w:pPr>
        <w:rPr>
          <w:rFonts w:cs="Arial"/>
          <w:b/>
          <w:szCs w:val="24"/>
        </w:rPr>
      </w:pPr>
    </w:p>
    <w:p w:rsidR="00FA3B75" w:rsidRPr="00982468" w:rsidRDefault="00FA3B75">
      <w:pPr>
        <w:rPr>
          <w:rFonts w:cs="Arial"/>
          <w:b/>
          <w:sz w:val="28"/>
          <w:szCs w:val="28"/>
        </w:rPr>
      </w:pPr>
      <w:r w:rsidRPr="00982468">
        <w:rPr>
          <w:rFonts w:cs="Arial"/>
          <w:b/>
          <w:sz w:val="28"/>
          <w:szCs w:val="28"/>
        </w:rPr>
        <w:t>Fire Threat Sub-Layers</w:t>
      </w:r>
    </w:p>
    <w:p w:rsidR="00FA3B75" w:rsidRDefault="00FA3B75">
      <w:pPr>
        <w:rPr>
          <w:rFonts w:cs="Arial"/>
          <w:szCs w:val="24"/>
        </w:rPr>
      </w:pPr>
    </w:p>
    <w:p w:rsidR="00FA3B75" w:rsidRDefault="00FA3B75">
      <w:pPr>
        <w:rPr>
          <w:rFonts w:cs="Arial"/>
          <w:b/>
          <w:szCs w:val="24"/>
        </w:rPr>
      </w:pPr>
      <w:r>
        <w:rPr>
          <w:rFonts w:cs="Arial"/>
          <w:b/>
          <w:szCs w:val="24"/>
        </w:rPr>
        <w:t>Probability of Fire Occurrence</w:t>
      </w:r>
    </w:p>
    <w:p w:rsidR="00FA3B75" w:rsidRDefault="00FA3B75">
      <w:pPr>
        <w:rPr>
          <w:rFonts w:cs="Arial"/>
          <w:b/>
          <w:szCs w:val="24"/>
        </w:rPr>
      </w:pPr>
    </w:p>
    <w:p w:rsidR="00FA3B75" w:rsidRPr="00E0575B" w:rsidRDefault="00E0575B">
      <w:pPr>
        <w:rPr>
          <w:rFonts w:cs="Arial"/>
          <w:szCs w:val="24"/>
        </w:rPr>
      </w:pPr>
      <w:r>
        <w:rPr>
          <w:rFonts w:cs="Arial"/>
          <w:szCs w:val="24"/>
        </w:rPr>
        <w:t>Historical f</w:t>
      </w:r>
      <w:r w:rsidR="00256291">
        <w:rPr>
          <w:rFonts w:cs="Arial"/>
          <w:szCs w:val="24"/>
        </w:rPr>
        <w:t xml:space="preserve">ire locations from 1999 – 2008 were utilized from state and federal agencies to develop the </w:t>
      </w:r>
      <w:r w:rsidR="00EE3184">
        <w:rPr>
          <w:rFonts w:cs="Arial"/>
          <w:szCs w:val="24"/>
        </w:rPr>
        <w:t xml:space="preserve">probability of fire occurrence mapping. </w:t>
      </w:r>
      <w:r w:rsidR="00FD5B33">
        <w:rPr>
          <w:rFonts w:cs="Arial"/>
          <w:szCs w:val="24"/>
        </w:rPr>
        <w:t>The fire occurrence area is an area where the probability of each acre igniting is the same.</w:t>
      </w:r>
      <w:r w:rsidR="00EE3184">
        <w:rPr>
          <w:rFonts w:cs="Arial"/>
          <w:szCs w:val="24"/>
        </w:rPr>
        <w:t xml:space="preserve">  This </w:t>
      </w:r>
      <w:r w:rsidR="00FD5B33">
        <w:rPr>
          <w:rFonts w:cs="Arial"/>
          <w:szCs w:val="24"/>
        </w:rPr>
        <w:t>information was used in a spati</w:t>
      </w:r>
      <w:r w:rsidR="00EE3184">
        <w:rPr>
          <w:rFonts w:cs="Arial"/>
          <w:szCs w:val="24"/>
        </w:rPr>
        <w:t xml:space="preserve">al filtering calculation to create the surface grid of mean fire ignition rates (WWRA 2014). </w:t>
      </w:r>
      <w:r w:rsidR="00FD5B33">
        <w:rPr>
          <w:rFonts w:cs="Arial"/>
          <w:szCs w:val="24"/>
        </w:rPr>
        <w:t xml:space="preserve"> The </w:t>
      </w:r>
      <w:r w:rsidR="004D7620">
        <w:rPr>
          <w:rFonts w:cs="Arial"/>
          <w:szCs w:val="24"/>
        </w:rPr>
        <w:t xml:space="preserve">more concentrated historic fire ignitions an increase in the probability is identified on the landscape.  </w:t>
      </w:r>
    </w:p>
    <w:p w:rsidR="00FA3B75" w:rsidRDefault="00FA3B75">
      <w:pPr>
        <w:rPr>
          <w:rFonts w:cs="Arial"/>
          <w:b/>
          <w:szCs w:val="24"/>
        </w:rPr>
      </w:pPr>
    </w:p>
    <w:p w:rsidR="004B0805" w:rsidRPr="006D630A" w:rsidRDefault="006D630A">
      <w:pPr>
        <w:rPr>
          <w:rFonts w:cs="Arial"/>
          <w:b/>
          <w:szCs w:val="24"/>
        </w:rPr>
      </w:pPr>
      <w:r w:rsidRPr="006D630A">
        <w:rPr>
          <w:rFonts w:cs="Arial"/>
          <w:b/>
          <w:szCs w:val="24"/>
        </w:rPr>
        <w:t>F</w:t>
      </w:r>
      <w:r>
        <w:rPr>
          <w:rFonts w:cs="Arial"/>
          <w:b/>
          <w:szCs w:val="24"/>
        </w:rPr>
        <w:t xml:space="preserve">ire Behavior </w:t>
      </w:r>
    </w:p>
    <w:p w:rsidR="004B0805" w:rsidRDefault="004B0805">
      <w:pPr>
        <w:rPr>
          <w:rFonts w:cs="Arial"/>
          <w:szCs w:val="24"/>
        </w:rPr>
      </w:pPr>
    </w:p>
    <w:p w:rsidR="004B0805" w:rsidRDefault="00746954" w:rsidP="007C235F">
      <w:pPr>
        <w:pStyle w:val="Default"/>
      </w:pPr>
      <w:r>
        <w:t xml:space="preserve">Fire behavior mapping </w:t>
      </w:r>
      <w:r w:rsidR="00E81D35">
        <w:t>incorporates</w:t>
      </w:r>
      <w:r>
        <w:t xml:space="preserve"> both topographic conditions and stand </w:t>
      </w:r>
      <w:r w:rsidR="0087543D">
        <w:t xml:space="preserve">conditions </w:t>
      </w:r>
      <w:r w:rsidR="00E81D35">
        <w:t xml:space="preserve">of </w:t>
      </w:r>
      <w:r w:rsidR="008C0C6C">
        <w:t>fuels and vegetation based on four weather percentile categories that account for herbaceous curing and fuel moisture assumptions</w:t>
      </w:r>
      <w:r w:rsidR="007B48A3">
        <w:t xml:space="preserve">. </w:t>
      </w:r>
      <w:r w:rsidR="00297F7D">
        <w:t xml:space="preserve"> </w:t>
      </w:r>
      <w:r w:rsidR="002C115D">
        <w:t>WWRA utilized</w:t>
      </w:r>
      <w:r w:rsidR="00297F7D" w:rsidRPr="00297F7D">
        <w:t xml:space="preserve"> five data themes</w:t>
      </w:r>
      <w:r w:rsidR="002C115D">
        <w:t xml:space="preserve"> in GIS</w:t>
      </w:r>
      <w:r w:rsidR="00297F7D" w:rsidRPr="00297F7D">
        <w:t>; elevation, slope, aspect, surf</w:t>
      </w:r>
      <w:r w:rsidR="002C115D">
        <w:t xml:space="preserve">ace fuel model and canopy cover.  </w:t>
      </w:r>
      <w:r w:rsidR="00297F7D" w:rsidRPr="00297F7D">
        <w:t xml:space="preserve">Three additional optional data themes </w:t>
      </w:r>
      <w:r w:rsidR="002C115D">
        <w:t>were</w:t>
      </w:r>
      <w:r w:rsidR="00297F7D" w:rsidRPr="00297F7D">
        <w:t xml:space="preserve"> as follows: canopy height, canopy base </w:t>
      </w:r>
      <w:r w:rsidR="002C115D">
        <w:t xml:space="preserve">height and canopy bulk density.   </w:t>
      </w:r>
      <w:r w:rsidR="00297F7D" w:rsidRPr="00297F7D">
        <w:t xml:space="preserve">All fuels and topographic data used in the </w:t>
      </w:r>
      <w:r w:rsidR="00FE6D86">
        <w:t>prediction</w:t>
      </w:r>
      <w:r w:rsidR="00297F7D" w:rsidRPr="00297F7D">
        <w:t xml:space="preserve"> were gathered from the LANDFIRE project</w:t>
      </w:r>
      <w:r w:rsidR="00FE6D86">
        <w:t xml:space="preserve"> (WWRA 2014)</w:t>
      </w:r>
      <w:r w:rsidR="00297F7D" w:rsidRPr="00297F7D">
        <w:t>.</w:t>
      </w:r>
    </w:p>
    <w:p w:rsidR="004B0805" w:rsidRDefault="004B0805">
      <w:pPr>
        <w:rPr>
          <w:rFonts w:cs="Arial"/>
          <w:szCs w:val="24"/>
        </w:rPr>
      </w:pPr>
    </w:p>
    <w:p w:rsidR="003B17AF" w:rsidRDefault="00502B16">
      <w:pPr>
        <w:rPr>
          <w:rFonts w:cs="Arial"/>
          <w:szCs w:val="24"/>
        </w:rPr>
      </w:pPr>
      <w:r>
        <w:rPr>
          <w:rFonts w:cs="Arial"/>
          <w:szCs w:val="24"/>
        </w:rPr>
        <w:t xml:space="preserve">Fire behavior layers included are wildfire rates of spread, expected flame lengths from wildfire, </w:t>
      </w:r>
      <w:r w:rsidR="004E3417">
        <w:rPr>
          <w:rFonts w:cs="Arial"/>
          <w:szCs w:val="24"/>
        </w:rPr>
        <w:t>probability of a canopy fire, and fire type.  The first three are described under the CAR</w:t>
      </w:r>
      <w:r w:rsidR="003B17AF">
        <w:rPr>
          <w:rFonts w:cs="Arial"/>
          <w:szCs w:val="24"/>
        </w:rPr>
        <w:t xml:space="preserve"> and the latter (fire type) is described below. </w:t>
      </w:r>
    </w:p>
    <w:p w:rsidR="003B17AF" w:rsidRDefault="003B17AF">
      <w:pPr>
        <w:rPr>
          <w:rFonts w:cs="Arial"/>
          <w:szCs w:val="24"/>
        </w:rPr>
      </w:pPr>
    </w:p>
    <w:p w:rsidR="00484DBB" w:rsidRPr="001860E1" w:rsidRDefault="00484DBB" w:rsidP="00484DBB">
      <w:pPr>
        <w:rPr>
          <w:rFonts w:cs="Arial"/>
          <w:b/>
          <w:szCs w:val="24"/>
        </w:rPr>
      </w:pPr>
      <w:r w:rsidRPr="001860E1">
        <w:rPr>
          <w:rFonts w:cs="Arial"/>
          <w:b/>
          <w:szCs w:val="24"/>
        </w:rPr>
        <w:t>Canopy Base Height (CBH)</w:t>
      </w:r>
    </w:p>
    <w:p w:rsidR="00484DBB" w:rsidRDefault="00484DBB" w:rsidP="00484DBB">
      <w:pPr>
        <w:rPr>
          <w:rFonts w:cs="Arial"/>
          <w:szCs w:val="24"/>
          <w:shd w:val="clear" w:color="auto" w:fill="FFFFFF"/>
        </w:rPr>
      </w:pPr>
    </w:p>
    <w:p w:rsidR="00484DBB" w:rsidRPr="00883F02" w:rsidRDefault="00484DBB" w:rsidP="00484DBB">
      <w:pPr>
        <w:autoSpaceDE w:val="0"/>
        <w:autoSpaceDN w:val="0"/>
        <w:adjustRightInd w:val="0"/>
        <w:rPr>
          <w:rFonts w:cs="Arial"/>
          <w:color w:val="000000"/>
          <w:szCs w:val="24"/>
        </w:rPr>
      </w:pPr>
      <w:r>
        <w:rPr>
          <w:rFonts w:cs="Arial"/>
          <w:szCs w:val="24"/>
          <w:shd w:val="clear" w:color="auto" w:fill="FFFFFF"/>
        </w:rPr>
        <w:t>Canopy base height is the</w:t>
      </w:r>
      <w:r w:rsidRPr="00086530">
        <w:rPr>
          <w:rFonts w:cs="Arial"/>
          <w:szCs w:val="24"/>
          <w:shd w:val="clear" w:color="auto" w:fill="FFFFFF"/>
        </w:rPr>
        <w:t xml:space="preserve"> lowest height above the ground at which there is a sufficient amount of canopy fuel to propagate fire vertically into the canopy</w:t>
      </w:r>
      <w:r>
        <w:rPr>
          <w:rFonts w:cs="Arial"/>
          <w:szCs w:val="24"/>
          <w:shd w:val="clear" w:color="auto" w:fill="FFFFFF"/>
        </w:rPr>
        <w:t xml:space="preserve">; if foliage can be ignited at </w:t>
      </w:r>
      <w:r>
        <w:rPr>
          <w:rFonts w:cs="Arial"/>
          <w:szCs w:val="24"/>
          <w:shd w:val="clear" w:color="auto" w:fill="FFFFFF"/>
        </w:rPr>
        <w:lastRenderedPageBreak/>
        <w:t>this height, then a tree or small group of trees is assumed to torch (Intro to fire behavior 2012)</w:t>
      </w:r>
      <w:r w:rsidRPr="00086530">
        <w:rPr>
          <w:rFonts w:cs="Arial"/>
          <w:szCs w:val="24"/>
          <w:shd w:val="clear" w:color="auto" w:fill="FFFFFF"/>
        </w:rPr>
        <w:t xml:space="preserve">. </w:t>
      </w:r>
      <w:r>
        <w:rPr>
          <w:rFonts w:cs="Arial"/>
          <w:szCs w:val="24"/>
          <w:shd w:val="clear" w:color="auto" w:fill="FFFFFF"/>
        </w:rPr>
        <w:t xml:space="preserve">  The CBH is the characteristic of an area taking into accounts a stand or a small group of trees, whereas a single tree would be called crown base height.   </w:t>
      </w:r>
      <w:r>
        <w:t xml:space="preserve">CBH is an effective value that incorporates ladder fuel, such as tall shrubs, small understory trees, low-hanging branches, lichen, moss, and needle drape (intro fire behavior 2012). </w:t>
      </w:r>
      <w:r w:rsidRPr="00086530">
        <w:rPr>
          <w:rFonts w:cs="Arial"/>
          <w:szCs w:val="24"/>
          <w:shd w:val="clear" w:color="auto" w:fill="FFFFFF"/>
        </w:rPr>
        <w:t xml:space="preserve">  </w:t>
      </w:r>
      <w:r>
        <w:rPr>
          <w:rFonts w:cs="Arial"/>
          <w:szCs w:val="24"/>
          <w:shd w:val="clear" w:color="auto" w:fill="FFFFFF"/>
        </w:rPr>
        <w:t xml:space="preserve">It provides information on determining the possibility of fire initiation into the canopy and crown fire potential.  The lower the CBH the more likely it leads to prevalent and faster-spreading active crown fires (Intro fire behave 2012).   </w:t>
      </w:r>
      <w:r w:rsidRPr="00883F02">
        <w:rPr>
          <w:rFonts w:cs="Arial"/>
          <w:color w:val="000000"/>
          <w:szCs w:val="24"/>
        </w:rPr>
        <w:t>At 10</w:t>
      </w:r>
      <w:r>
        <w:rPr>
          <w:rFonts w:cs="Arial"/>
          <w:color w:val="000000"/>
          <w:szCs w:val="24"/>
        </w:rPr>
        <w:t xml:space="preserve">0% foliar </w:t>
      </w:r>
      <w:r w:rsidRPr="00883F02">
        <w:rPr>
          <w:rFonts w:cs="Arial"/>
          <w:color w:val="000000"/>
          <w:szCs w:val="24"/>
        </w:rPr>
        <w:t>moisture, a 2 m ca</w:t>
      </w:r>
      <w:r>
        <w:rPr>
          <w:rFonts w:cs="Arial"/>
          <w:color w:val="000000"/>
          <w:szCs w:val="24"/>
        </w:rPr>
        <w:t xml:space="preserve">nopy base height ( 6.5 feet) will require a </w:t>
      </w:r>
      <w:r w:rsidRPr="00883F02">
        <w:rPr>
          <w:rFonts w:cs="Arial"/>
          <w:color w:val="000000"/>
          <w:szCs w:val="24"/>
        </w:rPr>
        <w:t xml:space="preserve">flame length of 1.3 m </w:t>
      </w:r>
      <w:r>
        <w:rPr>
          <w:rFonts w:cs="Arial"/>
          <w:color w:val="000000"/>
          <w:szCs w:val="24"/>
        </w:rPr>
        <w:t xml:space="preserve">(4.2 feet) </w:t>
      </w:r>
      <w:r w:rsidRPr="00883F02">
        <w:rPr>
          <w:rFonts w:cs="Arial"/>
          <w:color w:val="000000"/>
          <w:szCs w:val="24"/>
        </w:rPr>
        <w:t>to</w:t>
      </w:r>
      <w:r>
        <w:rPr>
          <w:rFonts w:cs="Arial"/>
          <w:color w:val="000000"/>
          <w:szCs w:val="24"/>
        </w:rPr>
        <w:t xml:space="preserve"> initiate torching, while a 6 m </w:t>
      </w:r>
      <w:r w:rsidRPr="00883F02">
        <w:rPr>
          <w:rFonts w:cs="Arial"/>
          <w:color w:val="000000"/>
          <w:szCs w:val="24"/>
        </w:rPr>
        <w:t>canopy base height</w:t>
      </w:r>
      <w:r>
        <w:rPr>
          <w:rFonts w:cs="Arial"/>
          <w:color w:val="000000"/>
          <w:szCs w:val="24"/>
        </w:rPr>
        <w:t xml:space="preserve"> (19.68 feet) </w:t>
      </w:r>
      <w:r w:rsidRPr="00883F02">
        <w:rPr>
          <w:rFonts w:cs="Arial"/>
          <w:color w:val="000000"/>
          <w:szCs w:val="24"/>
        </w:rPr>
        <w:t>wi</w:t>
      </w:r>
      <w:r>
        <w:rPr>
          <w:rFonts w:cs="Arial"/>
          <w:color w:val="000000"/>
          <w:szCs w:val="24"/>
        </w:rPr>
        <w:t xml:space="preserve">ll require a 2.8 m (9.18 feet) flame length </w:t>
      </w:r>
      <w:r w:rsidRPr="00883F02">
        <w:rPr>
          <w:rFonts w:cs="Arial"/>
          <w:color w:val="000000"/>
          <w:szCs w:val="24"/>
        </w:rPr>
        <w:t>(</w:t>
      </w:r>
      <w:r w:rsidRPr="00883F02">
        <w:rPr>
          <w:rFonts w:cs="Arial"/>
          <w:color w:val="000066"/>
          <w:szCs w:val="24"/>
        </w:rPr>
        <w:t>Agee, 1996</w:t>
      </w:r>
      <w:r w:rsidRPr="00883F02">
        <w:rPr>
          <w:rFonts w:cs="Arial"/>
          <w:color w:val="000000"/>
          <w:szCs w:val="24"/>
        </w:rPr>
        <w:t>).</w:t>
      </w:r>
      <w:r>
        <w:rPr>
          <w:rFonts w:cs="Arial"/>
          <w:color w:val="000000"/>
          <w:szCs w:val="24"/>
        </w:rPr>
        <w:t xml:space="preserve">   In the canopy fire calculations, the foliar moisture content for all percentile weather categories was set at 100% (WWRA 2014). </w:t>
      </w:r>
      <w:r w:rsidR="00E10602">
        <w:rPr>
          <w:rFonts w:cs="Arial"/>
          <w:color w:val="000000"/>
          <w:szCs w:val="24"/>
        </w:rPr>
        <w:t xml:space="preserve"> This information was used to assist in developing the ratings.  </w:t>
      </w:r>
    </w:p>
    <w:p w:rsidR="00C94191" w:rsidRDefault="00C94191" w:rsidP="00484DBB">
      <w:pPr>
        <w:rPr>
          <w:rFonts w:cs="Arial"/>
          <w:szCs w:val="24"/>
        </w:rPr>
      </w:pPr>
    </w:p>
    <w:p w:rsidR="00484DBB" w:rsidRPr="0067248C" w:rsidRDefault="00484DBB" w:rsidP="00484DBB">
      <w:pPr>
        <w:rPr>
          <w:rFonts w:cs="Arial"/>
          <w:b/>
          <w:szCs w:val="24"/>
        </w:rPr>
      </w:pPr>
      <w:r w:rsidRPr="0067248C">
        <w:rPr>
          <w:rFonts w:cs="Arial"/>
          <w:b/>
          <w:szCs w:val="24"/>
        </w:rPr>
        <w:t xml:space="preserve">Canopy Base Height Rating </w:t>
      </w:r>
    </w:p>
    <w:p w:rsidR="00C94191" w:rsidRDefault="00C94191" w:rsidP="00484DBB">
      <w:pPr>
        <w:rPr>
          <w:rFonts w:cs="Arial"/>
          <w:szCs w:val="24"/>
        </w:rPr>
      </w:pPr>
    </w:p>
    <w:p w:rsidR="00484DBB" w:rsidRDefault="00E10602" w:rsidP="00484DBB">
      <w:pPr>
        <w:rPr>
          <w:rFonts w:cs="Arial"/>
          <w:szCs w:val="24"/>
        </w:rPr>
      </w:pPr>
      <w:r>
        <w:rPr>
          <w:rFonts w:cs="Arial"/>
          <w:szCs w:val="24"/>
        </w:rPr>
        <w:t>Rating design was</w:t>
      </w:r>
      <w:r w:rsidR="00484DBB">
        <w:rPr>
          <w:rFonts w:cs="Arial"/>
          <w:szCs w:val="24"/>
        </w:rPr>
        <w:t xml:space="preserve"> based on the height of the canopy from the ground.   A low rating would support a higher canopy base height resulting in a</w:t>
      </w:r>
      <w:r w:rsidR="00484DBB" w:rsidRPr="00361EB2">
        <w:rPr>
          <w:rFonts w:cs="Arial"/>
          <w:szCs w:val="24"/>
        </w:rPr>
        <w:t xml:space="preserve"> </w:t>
      </w:r>
      <w:r w:rsidR="00484DBB">
        <w:rPr>
          <w:rFonts w:cs="Arial"/>
          <w:szCs w:val="24"/>
        </w:rPr>
        <w:t xml:space="preserve">lower potential for fire propagation into the canopy.  </w:t>
      </w:r>
    </w:p>
    <w:p w:rsidR="00484DBB" w:rsidRDefault="00484DBB" w:rsidP="00484DBB">
      <w:pPr>
        <w:rPr>
          <w:rFonts w:cs="Arial"/>
          <w:szCs w:val="24"/>
        </w:rPr>
      </w:pPr>
      <w:r>
        <w:rPr>
          <w:rFonts w:cs="Arial"/>
          <w:szCs w:val="24"/>
        </w:rPr>
        <w:tab/>
        <w:t>Rating</w:t>
      </w:r>
    </w:p>
    <w:p w:rsidR="00484DBB" w:rsidRDefault="00484DBB" w:rsidP="00484DBB">
      <w:pPr>
        <w:ind w:firstLine="720"/>
        <w:rPr>
          <w:rFonts w:cs="Arial"/>
          <w:szCs w:val="24"/>
        </w:rPr>
      </w:pPr>
      <w:r>
        <w:rPr>
          <w:rFonts w:cs="Arial"/>
          <w:szCs w:val="24"/>
        </w:rPr>
        <w:t>Low          – 12 foot or greater Canopy Base Height</w:t>
      </w:r>
    </w:p>
    <w:p w:rsidR="00484DBB" w:rsidRDefault="00484DBB" w:rsidP="00484DBB">
      <w:pPr>
        <w:rPr>
          <w:rFonts w:cs="Arial"/>
          <w:szCs w:val="24"/>
        </w:rPr>
      </w:pPr>
      <w:r>
        <w:rPr>
          <w:rFonts w:cs="Arial"/>
          <w:szCs w:val="24"/>
        </w:rPr>
        <w:tab/>
        <w:t>Moderate  – 8 – 12 foot Canopy Base Height</w:t>
      </w:r>
    </w:p>
    <w:p w:rsidR="00484DBB" w:rsidRDefault="00484DBB" w:rsidP="00484DBB">
      <w:pPr>
        <w:rPr>
          <w:rFonts w:cs="Arial"/>
          <w:szCs w:val="24"/>
        </w:rPr>
      </w:pPr>
      <w:r>
        <w:rPr>
          <w:rFonts w:cs="Arial"/>
          <w:szCs w:val="24"/>
        </w:rPr>
        <w:tab/>
        <w:t>High          – 5 – 7 foot   Canopy Base Height</w:t>
      </w:r>
    </w:p>
    <w:p w:rsidR="00484DBB" w:rsidRDefault="00484DBB" w:rsidP="00484DBB">
      <w:pPr>
        <w:rPr>
          <w:rFonts w:cs="Arial"/>
          <w:szCs w:val="24"/>
        </w:rPr>
      </w:pPr>
      <w:r>
        <w:rPr>
          <w:rFonts w:cs="Arial"/>
          <w:szCs w:val="24"/>
        </w:rPr>
        <w:tab/>
        <w:t>Extreme    – less than 5 foot Canopy Base Height</w:t>
      </w:r>
    </w:p>
    <w:p w:rsidR="00484DBB" w:rsidRDefault="00484DBB" w:rsidP="00484DBB">
      <w:pPr>
        <w:rPr>
          <w:rFonts w:cs="Arial"/>
          <w:szCs w:val="24"/>
        </w:rPr>
      </w:pPr>
    </w:p>
    <w:p w:rsidR="00B81FE4" w:rsidRDefault="00732FD9">
      <w:pPr>
        <w:rPr>
          <w:rFonts w:cs="Arial"/>
          <w:b/>
          <w:szCs w:val="24"/>
        </w:rPr>
      </w:pPr>
      <w:r>
        <w:rPr>
          <w:rFonts w:cs="Arial"/>
          <w:b/>
          <w:szCs w:val="24"/>
        </w:rPr>
        <w:t xml:space="preserve">Surface </w:t>
      </w:r>
      <w:r w:rsidR="00B76A4F">
        <w:rPr>
          <w:rFonts w:cs="Arial"/>
          <w:b/>
          <w:szCs w:val="24"/>
        </w:rPr>
        <w:t>Fuels</w:t>
      </w:r>
    </w:p>
    <w:p w:rsidR="004661CF" w:rsidRDefault="004661CF">
      <w:pPr>
        <w:rPr>
          <w:rFonts w:cs="Arial"/>
          <w:b/>
          <w:szCs w:val="24"/>
        </w:rPr>
      </w:pPr>
    </w:p>
    <w:p w:rsidR="00770839" w:rsidRPr="003A0BC6" w:rsidRDefault="00D92B3F">
      <w:r>
        <w:t xml:space="preserve">Fuel Models are typically separated into four classifications – grasses, brush, timber </w:t>
      </w:r>
      <w:r w:rsidR="00770839">
        <w:t>and slash</w:t>
      </w:r>
      <w:r w:rsidR="00C82DF5">
        <w:t xml:space="preserve"> (management activity created debris)</w:t>
      </w:r>
      <w:r w:rsidR="00770839">
        <w:t xml:space="preserve">. </w:t>
      </w:r>
      <w:r w:rsidR="00374A4E">
        <w:t xml:space="preserve"> Each group exhibits a difference </w:t>
      </w:r>
      <w:r w:rsidR="00A77827">
        <w:t xml:space="preserve">in fire behavior based on its </w:t>
      </w:r>
      <w:r w:rsidR="00374A4E">
        <w:t xml:space="preserve">fuel loading (measured in tons per acre) and </w:t>
      </w:r>
      <w:r w:rsidR="00A77827">
        <w:t>the distribution of various</w:t>
      </w:r>
      <w:r w:rsidR="00374A4E">
        <w:t xml:space="preserve"> size</w:t>
      </w:r>
      <w:r w:rsidR="00A77827">
        <w:t>s</w:t>
      </w:r>
      <w:r w:rsidR="00374A4E">
        <w:t xml:space="preserve"> of the fuel particles</w:t>
      </w:r>
      <w:r w:rsidR="00BB7536">
        <w:t xml:space="preserve">. </w:t>
      </w:r>
      <w:r w:rsidR="00770839">
        <w:t>Grasses and brush are vertically oriented fuel groups, which rapidly increase in depth with increasing load. Timber litter and slash are horizontally positioned and slowly increase in depth as the load is increased</w:t>
      </w:r>
      <w:r w:rsidR="00FC328A">
        <w:t xml:space="preserve"> (Anderson 1982).</w:t>
      </w:r>
      <w:r w:rsidR="00732FD9">
        <w:t xml:space="preserve"> </w:t>
      </w:r>
      <w:r w:rsidR="006465E9">
        <w:t xml:space="preserve"> </w:t>
      </w:r>
      <w:r w:rsidR="004B7214">
        <w:t>Fuel type,</w:t>
      </w:r>
      <w:r w:rsidR="00A95AB5">
        <w:t xml:space="preserve"> </w:t>
      </w:r>
      <w:r w:rsidR="004B7214">
        <w:t xml:space="preserve">arrangement, and distribution </w:t>
      </w:r>
      <w:r w:rsidR="00A95AB5">
        <w:t xml:space="preserve">play a significant role in both fire behavior and </w:t>
      </w:r>
      <w:r w:rsidR="0025533A">
        <w:t xml:space="preserve">fire </w:t>
      </w:r>
      <w:r w:rsidR="00A95AB5">
        <w:t xml:space="preserve">suppression.   </w:t>
      </w:r>
      <w:r w:rsidR="00732FD9">
        <w:t xml:space="preserve">   </w:t>
      </w:r>
    </w:p>
    <w:p w:rsidR="00732FD9" w:rsidRPr="00732FD9" w:rsidRDefault="00732FD9" w:rsidP="00732FD9">
      <w:pPr>
        <w:autoSpaceDE w:val="0"/>
        <w:autoSpaceDN w:val="0"/>
        <w:adjustRightInd w:val="0"/>
        <w:rPr>
          <w:rFonts w:cs="Arial"/>
          <w:color w:val="000000"/>
          <w:sz w:val="23"/>
          <w:szCs w:val="23"/>
        </w:rPr>
      </w:pPr>
      <w:r>
        <w:rPr>
          <w:rFonts w:cs="Arial"/>
          <w:b/>
          <w:bCs/>
          <w:i/>
          <w:iCs/>
          <w:color w:val="000000"/>
          <w:sz w:val="23"/>
          <w:szCs w:val="23"/>
        </w:rPr>
        <w:t xml:space="preserve"> </w:t>
      </w:r>
    </w:p>
    <w:p w:rsidR="000079DF" w:rsidRPr="000079DF" w:rsidRDefault="00A95AB5" w:rsidP="00A95AB5">
      <w:pPr>
        <w:pStyle w:val="ListParagraph"/>
        <w:numPr>
          <w:ilvl w:val="0"/>
          <w:numId w:val="40"/>
        </w:numPr>
        <w:rPr>
          <w:rFonts w:cs="Arial"/>
          <w:b/>
          <w:szCs w:val="24"/>
        </w:rPr>
      </w:pPr>
      <w:r>
        <w:t xml:space="preserve">Fuel load and depth are significant fuel properties for predicting </w:t>
      </w:r>
      <w:r w:rsidR="002D1BAB">
        <w:t>if</w:t>
      </w:r>
      <w:r>
        <w:t xml:space="preserve"> a fire will be ignited,</w:t>
      </w:r>
      <w:r w:rsidR="000079DF">
        <w:t xml:space="preserve"> </w:t>
      </w:r>
      <w:r>
        <w:t>its rate of spread, and its intensity</w:t>
      </w:r>
      <w:r w:rsidR="000079DF">
        <w:t xml:space="preserve"> (Anderson 1982)</w:t>
      </w:r>
      <w:r>
        <w:t xml:space="preserve">. </w:t>
      </w:r>
    </w:p>
    <w:p w:rsidR="00E9559D" w:rsidRPr="00E9559D" w:rsidRDefault="00732FD9" w:rsidP="00A95AB5">
      <w:pPr>
        <w:pStyle w:val="ListParagraph"/>
        <w:numPr>
          <w:ilvl w:val="0"/>
          <w:numId w:val="40"/>
        </w:numPr>
        <w:rPr>
          <w:rFonts w:cs="Arial"/>
          <w:b/>
          <w:szCs w:val="24"/>
        </w:rPr>
      </w:pPr>
      <w:r w:rsidRPr="000079DF">
        <w:rPr>
          <w:rFonts w:cs="Arial"/>
          <w:color w:val="000000"/>
          <w:szCs w:val="24"/>
        </w:rPr>
        <w:t xml:space="preserve">The surface fuels affect the ability of firefighters to construct and hold fireline. </w:t>
      </w:r>
    </w:p>
    <w:p w:rsidR="00E9559D" w:rsidRDefault="00E9559D" w:rsidP="00E9559D">
      <w:pPr>
        <w:rPr>
          <w:rFonts w:cs="Arial"/>
          <w:color w:val="000000"/>
          <w:szCs w:val="24"/>
        </w:rPr>
      </w:pPr>
    </w:p>
    <w:p w:rsidR="00921EC8" w:rsidRDefault="00921EC8" w:rsidP="00E9559D">
      <w:pPr>
        <w:rPr>
          <w:rFonts w:cs="Arial"/>
          <w:color w:val="000000"/>
          <w:szCs w:val="24"/>
        </w:rPr>
      </w:pPr>
    </w:p>
    <w:p w:rsidR="00921EC8" w:rsidRDefault="00921EC8" w:rsidP="00E9559D">
      <w:pPr>
        <w:rPr>
          <w:rFonts w:cs="Arial"/>
          <w:color w:val="000000"/>
          <w:szCs w:val="24"/>
        </w:rPr>
      </w:pPr>
    </w:p>
    <w:p w:rsidR="00921EC8" w:rsidRDefault="00921EC8" w:rsidP="00921EC8">
      <w:pPr>
        <w:rPr>
          <w:rFonts w:cs="Arial"/>
          <w:szCs w:val="24"/>
        </w:rPr>
      </w:pPr>
      <w:r>
        <w:rPr>
          <w:rFonts w:cs="Arial"/>
          <w:szCs w:val="24"/>
        </w:rPr>
        <w:t xml:space="preserve">Surface fuels are the primary component affecting wildfire spread and fire intensities.   As mentioned above there are four basic fuel groups, each comprised of various sizes of down woody material, some with herbaceous components and live woody material.   The type of fuel model plays a role in the effectiveness of suppression resources and influence on fire behavior.  </w:t>
      </w:r>
      <w:r w:rsidR="00061E55">
        <w:rPr>
          <w:rFonts w:cs="Arial"/>
          <w:szCs w:val="24"/>
        </w:rPr>
        <w:t xml:space="preserve">Speeds at which fire control lines are </w:t>
      </w:r>
      <w:r>
        <w:rPr>
          <w:rFonts w:cs="Arial"/>
          <w:szCs w:val="24"/>
        </w:rPr>
        <w:t>construc</w:t>
      </w:r>
      <w:r w:rsidR="00061E55">
        <w:rPr>
          <w:rFonts w:cs="Arial"/>
          <w:szCs w:val="24"/>
        </w:rPr>
        <w:t>ted</w:t>
      </w:r>
      <w:r>
        <w:rPr>
          <w:rFonts w:cs="Arial"/>
          <w:szCs w:val="24"/>
        </w:rPr>
        <w:t xml:space="preserve"> vary depe</w:t>
      </w:r>
      <w:r w:rsidR="00FB3329">
        <w:rPr>
          <w:rFonts w:cs="Arial"/>
          <w:szCs w:val="24"/>
        </w:rPr>
        <w:t>ndin</w:t>
      </w:r>
      <w:r w:rsidR="00997E36">
        <w:rPr>
          <w:rFonts w:cs="Arial"/>
          <w:szCs w:val="24"/>
        </w:rPr>
        <w:t>g on the type of fuel model.</w:t>
      </w:r>
      <w:r>
        <w:rPr>
          <w:rFonts w:cs="Arial"/>
          <w:szCs w:val="24"/>
        </w:rPr>
        <w:t xml:space="preserve">  Each fuel model group presents its own management challenges and </w:t>
      </w:r>
      <w:r>
        <w:rPr>
          <w:rFonts w:cs="Arial"/>
          <w:szCs w:val="24"/>
        </w:rPr>
        <w:lastRenderedPageBreak/>
        <w:t xml:space="preserve">opportunities.   Grass and Timber (conifer stands) will be the primary focus of this document since they comprise 23% and 61% of the WUIZ respectively.    </w:t>
      </w:r>
      <w:r>
        <w:rPr>
          <w:rFonts w:cs="Arial"/>
          <w:i/>
          <w:szCs w:val="24"/>
        </w:rPr>
        <w:t>Utilizing the Fireline Handbook, Appendix A (March 2004)</w:t>
      </w:r>
      <w:r>
        <w:rPr>
          <w:rFonts w:cs="Arial"/>
          <w:szCs w:val="24"/>
        </w:rPr>
        <w:t xml:space="preserve"> to compare production rates between grass and timber a Type I – Hotshot Crew can construct fire line 4 times faster in grass and a type II – regular Agency crew can construct fire line 3.5 times faster in grass.   </w:t>
      </w:r>
    </w:p>
    <w:p w:rsidR="00921EC8" w:rsidRDefault="00921EC8" w:rsidP="00E9559D">
      <w:pPr>
        <w:rPr>
          <w:rFonts w:cs="Arial"/>
          <w:color w:val="000000"/>
          <w:szCs w:val="24"/>
        </w:rPr>
      </w:pPr>
    </w:p>
    <w:p w:rsidR="00B81FE4" w:rsidRDefault="00732FD9" w:rsidP="00E9559D">
      <w:pPr>
        <w:rPr>
          <w:szCs w:val="24"/>
        </w:rPr>
      </w:pPr>
      <w:r w:rsidRPr="00E9559D">
        <w:rPr>
          <w:rFonts w:cs="Arial"/>
          <w:color w:val="000000"/>
          <w:szCs w:val="24"/>
        </w:rPr>
        <w:t>Surface fuels data used in the WW</w:t>
      </w:r>
      <w:r w:rsidR="00E9559D">
        <w:rPr>
          <w:rFonts w:cs="Arial"/>
          <w:color w:val="000000"/>
          <w:szCs w:val="24"/>
        </w:rPr>
        <w:t>R</w:t>
      </w:r>
      <w:r w:rsidRPr="00E9559D">
        <w:rPr>
          <w:rFonts w:cs="Arial"/>
          <w:color w:val="000000"/>
          <w:szCs w:val="24"/>
        </w:rPr>
        <w:t>A were gathered from the LANDFIRE project, Refresh (LF 1.1.0) (Appendix B). The fuel model set used is defined by Scott and Burgan (2005) and is referred to as the 2005 FBPS fuel model set.</w:t>
      </w:r>
      <w:r w:rsidR="00E9559D">
        <w:rPr>
          <w:rFonts w:cs="Arial"/>
          <w:color w:val="000000"/>
          <w:szCs w:val="24"/>
        </w:rPr>
        <w:t xml:space="preserve">  </w:t>
      </w:r>
      <w:r w:rsidR="00E9559D" w:rsidRPr="00E9559D">
        <w:rPr>
          <w:szCs w:val="24"/>
        </w:rPr>
        <w:t>The 1982 Fire Behavior Prediction System fuel model set (Anderson 1982) is also included in Addendum I since a fuel model map using this fuel model set was a deliverable for this project</w:t>
      </w:r>
      <w:r w:rsidR="00E9559D">
        <w:rPr>
          <w:szCs w:val="24"/>
        </w:rPr>
        <w:t xml:space="preserve"> (WWRA 2014)</w:t>
      </w:r>
      <w:r w:rsidR="00E9559D" w:rsidRPr="00E9559D">
        <w:rPr>
          <w:szCs w:val="24"/>
        </w:rPr>
        <w:t>.</w:t>
      </w:r>
      <w:r w:rsidR="004661CF">
        <w:rPr>
          <w:szCs w:val="24"/>
        </w:rPr>
        <w:t xml:space="preserve">  Anderson’s 13 fuel models have been mapped only for this section</w:t>
      </w:r>
      <w:r w:rsidR="00B60BEB">
        <w:rPr>
          <w:szCs w:val="24"/>
        </w:rPr>
        <w:t>, listed below is the percent area covered by each fuel model</w:t>
      </w:r>
      <w:r w:rsidR="004661CF">
        <w:rPr>
          <w:szCs w:val="24"/>
        </w:rPr>
        <w:t xml:space="preserve">.  </w:t>
      </w:r>
      <w:r w:rsidR="00DF7AAB">
        <w:rPr>
          <w:szCs w:val="24"/>
        </w:rPr>
        <w:t xml:space="preserve"> </w:t>
      </w:r>
      <w:r w:rsidR="008C3BC9">
        <w:rPr>
          <w:szCs w:val="24"/>
        </w:rPr>
        <w:t xml:space="preserve"> </w:t>
      </w:r>
      <w:r w:rsidR="004661CF">
        <w:rPr>
          <w:szCs w:val="24"/>
        </w:rPr>
        <w:t xml:space="preserve"> </w:t>
      </w:r>
    </w:p>
    <w:p w:rsidR="00B60BEB" w:rsidRDefault="00B60BEB" w:rsidP="00E9559D">
      <w:pPr>
        <w:rPr>
          <w:szCs w:val="24"/>
        </w:rPr>
      </w:pPr>
    </w:p>
    <w:tbl>
      <w:tblPr>
        <w:tblW w:w="1001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450"/>
        <w:gridCol w:w="450"/>
        <w:gridCol w:w="450"/>
        <w:gridCol w:w="450"/>
        <w:gridCol w:w="450"/>
        <w:gridCol w:w="540"/>
        <w:gridCol w:w="450"/>
        <w:gridCol w:w="450"/>
        <w:gridCol w:w="450"/>
        <w:gridCol w:w="450"/>
        <w:gridCol w:w="540"/>
        <w:gridCol w:w="540"/>
        <w:gridCol w:w="540"/>
        <w:gridCol w:w="1350"/>
        <w:gridCol w:w="1170"/>
      </w:tblGrid>
      <w:tr w:rsidR="00153EDB" w:rsidTr="00446D34">
        <w:trPr>
          <w:trHeight w:val="431"/>
        </w:trPr>
        <w:tc>
          <w:tcPr>
            <w:tcW w:w="1285" w:type="dxa"/>
            <w:vMerge w:val="restart"/>
          </w:tcPr>
          <w:p w:rsidR="00153EDB" w:rsidRPr="00E90475" w:rsidRDefault="00153EDB" w:rsidP="001F2194">
            <w:pPr>
              <w:ind w:left="25"/>
              <w:rPr>
                <w:sz w:val="22"/>
              </w:rPr>
            </w:pPr>
          </w:p>
          <w:p w:rsidR="00153EDB" w:rsidRPr="00E90475" w:rsidRDefault="00153EDB" w:rsidP="001F2194">
            <w:pPr>
              <w:ind w:left="25"/>
              <w:rPr>
                <w:sz w:val="22"/>
              </w:rPr>
            </w:pPr>
          </w:p>
        </w:tc>
        <w:tc>
          <w:tcPr>
            <w:tcW w:w="6210" w:type="dxa"/>
            <w:gridSpan w:val="13"/>
          </w:tcPr>
          <w:p w:rsidR="00153EDB" w:rsidRPr="00E90475" w:rsidRDefault="00153EDB" w:rsidP="00153EDB">
            <w:pPr>
              <w:jc w:val="center"/>
              <w:rPr>
                <w:sz w:val="22"/>
              </w:rPr>
            </w:pPr>
            <w:r w:rsidRPr="00E90475">
              <w:rPr>
                <w:sz w:val="22"/>
              </w:rPr>
              <w:t>Fuel Model Group</w:t>
            </w:r>
          </w:p>
        </w:tc>
        <w:tc>
          <w:tcPr>
            <w:tcW w:w="1350" w:type="dxa"/>
            <w:vMerge w:val="restart"/>
          </w:tcPr>
          <w:p w:rsidR="00153EDB" w:rsidRPr="00E90475" w:rsidRDefault="00153EDB">
            <w:pPr>
              <w:rPr>
                <w:sz w:val="22"/>
              </w:rPr>
            </w:pPr>
            <w:r w:rsidRPr="00E90475">
              <w:rPr>
                <w:sz w:val="22"/>
              </w:rPr>
              <w:t>Agriculture</w:t>
            </w:r>
          </w:p>
          <w:p w:rsidR="00153EDB" w:rsidRPr="00E90475" w:rsidRDefault="00153EDB" w:rsidP="007F4816">
            <w:pPr>
              <w:rPr>
                <w:sz w:val="22"/>
              </w:rPr>
            </w:pPr>
          </w:p>
        </w:tc>
        <w:tc>
          <w:tcPr>
            <w:tcW w:w="1170" w:type="dxa"/>
            <w:vMerge w:val="restart"/>
          </w:tcPr>
          <w:p w:rsidR="00153EDB" w:rsidRPr="00E90475" w:rsidRDefault="00153EDB" w:rsidP="007F4816">
            <w:pPr>
              <w:rPr>
                <w:sz w:val="22"/>
              </w:rPr>
            </w:pPr>
            <w:r w:rsidRPr="00E90475">
              <w:rPr>
                <w:sz w:val="22"/>
              </w:rPr>
              <w:t>Other: Urban, water, barre</w:t>
            </w:r>
            <w:r w:rsidR="00E90475" w:rsidRPr="00E90475">
              <w:rPr>
                <w:sz w:val="22"/>
              </w:rPr>
              <w:t>n</w:t>
            </w:r>
          </w:p>
        </w:tc>
      </w:tr>
      <w:tr w:rsidR="00153EDB" w:rsidTr="00A830AD">
        <w:trPr>
          <w:trHeight w:val="863"/>
        </w:trPr>
        <w:tc>
          <w:tcPr>
            <w:tcW w:w="1285" w:type="dxa"/>
            <w:vMerge/>
            <w:tcBorders>
              <w:bottom w:val="single" w:sz="4" w:space="0" w:color="auto"/>
            </w:tcBorders>
          </w:tcPr>
          <w:p w:rsidR="00153EDB" w:rsidRPr="00E90475" w:rsidRDefault="00153EDB" w:rsidP="001F2194">
            <w:pPr>
              <w:ind w:left="25"/>
              <w:rPr>
                <w:sz w:val="22"/>
              </w:rPr>
            </w:pPr>
          </w:p>
        </w:tc>
        <w:tc>
          <w:tcPr>
            <w:tcW w:w="1350" w:type="dxa"/>
            <w:gridSpan w:val="3"/>
            <w:tcBorders>
              <w:bottom w:val="single" w:sz="4" w:space="0" w:color="auto"/>
            </w:tcBorders>
          </w:tcPr>
          <w:p w:rsidR="00153EDB" w:rsidRPr="00E90475" w:rsidRDefault="00153EDB" w:rsidP="00153EDB">
            <w:pPr>
              <w:jc w:val="center"/>
              <w:rPr>
                <w:sz w:val="22"/>
              </w:rPr>
            </w:pPr>
            <w:r w:rsidRPr="00E90475">
              <w:rPr>
                <w:sz w:val="22"/>
              </w:rPr>
              <w:t>Grass</w:t>
            </w:r>
          </w:p>
        </w:tc>
        <w:tc>
          <w:tcPr>
            <w:tcW w:w="1890" w:type="dxa"/>
            <w:gridSpan w:val="4"/>
            <w:tcBorders>
              <w:bottom w:val="single" w:sz="4" w:space="0" w:color="auto"/>
            </w:tcBorders>
          </w:tcPr>
          <w:p w:rsidR="00153EDB" w:rsidRPr="00E90475" w:rsidRDefault="00153EDB" w:rsidP="00153EDB">
            <w:pPr>
              <w:jc w:val="center"/>
              <w:rPr>
                <w:sz w:val="22"/>
              </w:rPr>
            </w:pPr>
            <w:r w:rsidRPr="00E90475">
              <w:rPr>
                <w:sz w:val="22"/>
              </w:rPr>
              <w:t>Brush</w:t>
            </w:r>
          </w:p>
        </w:tc>
        <w:tc>
          <w:tcPr>
            <w:tcW w:w="1350" w:type="dxa"/>
            <w:gridSpan w:val="3"/>
            <w:tcBorders>
              <w:bottom w:val="single" w:sz="4" w:space="0" w:color="auto"/>
            </w:tcBorders>
          </w:tcPr>
          <w:p w:rsidR="00153EDB" w:rsidRPr="00E90475" w:rsidRDefault="00153EDB" w:rsidP="00153EDB">
            <w:pPr>
              <w:jc w:val="center"/>
              <w:rPr>
                <w:sz w:val="22"/>
              </w:rPr>
            </w:pPr>
            <w:r w:rsidRPr="00E90475">
              <w:rPr>
                <w:sz w:val="22"/>
              </w:rPr>
              <w:t>Timber</w:t>
            </w:r>
          </w:p>
        </w:tc>
        <w:tc>
          <w:tcPr>
            <w:tcW w:w="1620" w:type="dxa"/>
            <w:gridSpan w:val="3"/>
            <w:tcBorders>
              <w:bottom w:val="single" w:sz="4" w:space="0" w:color="auto"/>
            </w:tcBorders>
          </w:tcPr>
          <w:p w:rsidR="00153EDB" w:rsidRPr="00E90475" w:rsidRDefault="00153EDB" w:rsidP="00153EDB">
            <w:pPr>
              <w:jc w:val="center"/>
              <w:rPr>
                <w:sz w:val="22"/>
              </w:rPr>
            </w:pPr>
            <w:r w:rsidRPr="00E90475">
              <w:rPr>
                <w:sz w:val="22"/>
              </w:rPr>
              <w:t>Slash</w:t>
            </w:r>
          </w:p>
        </w:tc>
        <w:tc>
          <w:tcPr>
            <w:tcW w:w="1350" w:type="dxa"/>
            <w:vMerge/>
            <w:tcBorders>
              <w:bottom w:val="single" w:sz="4" w:space="0" w:color="auto"/>
            </w:tcBorders>
          </w:tcPr>
          <w:p w:rsidR="00153EDB" w:rsidRPr="00E90475" w:rsidRDefault="00153EDB">
            <w:pPr>
              <w:rPr>
                <w:sz w:val="22"/>
              </w:rPr>
            </w:pPr>
          </w:p>
        </w:tc>
        <w:tc>
          <w:tcPr>
            <w:tcW w:w="1170" w:type="dxa"/>
            <w:vMerge/>
            <w:tcBorders>
              <w:bottom w:val="single" w:sz="4" w:space="0" w:color="auto"/>
            </w:tcBorders>
          </w:tcPr>
          <w:p w:rsidR="00153EDB" w:rsidRPr="00E90475" w:rsidRDefault="00153EDB">
            <w:pPr>
              <w:rPr>
                <w:sz w:val="22"/>
              </w:rPr>
            </w:pPr>
          </w:p>
        </w:tc>
      </w:tr>
      <w:tr w:rsidR="00A830AD" w:rsidTr="00D5544F">
        <w:trPr>
          <w:trHeight w:val="327"/>
        </w:trPr>
        <w:tc>
          <w:tcPr>
            <w:tcW w:w="1285" w:type="dxa"/>
            <w:shd w:val="clear" w:color="auto" w:fill="BFBFBF" w:themeFill="background1" w:themeFillShade="BF"/>
            <w:vAlign w:val="center"/>
          </w:tcPr>
          <w:p w:rsidR="00CB0711" w:rsidRDefault="00CB0711" w:rsidP="00D5544F">
            <w:pPr>
              <w:jc w:val="center"/>
              <w:rPr>
                <w:sz w:val="20"/>
                <w:szCs w:val="20"/>
              </w:rPr>
            </w:pPr>
            <w:r w:rsidRPr="00623938">
              <w:rPr>
                <w:sz w:val="20"/>
                <w:szCs w:val="20"/>
              </w:rPr>
              <w:t>Fuel Model Number</w:t>
            </w:r>
          </w:p>
          <w:p w:rsidR="00D5544F" w:rsidRPr="00623938" w:rsidRDefault="00D5544F" w:rsidP="00D5544F">
            <w:pPr>
              <w:jc w:val="center"/>
              <w:rPr>
                <w:sz w:val="20"/>
                <w:szCs w:val="20"/>
              </w:rPr>
            </w:pPr>
          </w:p>
        </w:tc>
        <w:tc>
          <w:tcPr>
            <w:tcW w:w="45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1</w:t>
            </w:r>
          </w:p>
        </w:tc>
        <w:tc>
          <w:tcPr>
            <w:tcW w:w="45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2</w:t>
            </w:r>
          </w:p>
        </w:tc>
        <w:tc>
          <w:tcPr>
            <w:tcW w:w="45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3</w:t>
            </w:r>
          </w:p>
        </w:tc>
        <w:tc>
          <w:tcPr>
            <w:tcW w:w="45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4</w:t>
            </w:r>
          </w:p>
        </w:tc>
        <w:tc>
          <w:tcPr>
            <w:tcW w:w="45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5</w:t>
            </w:r>
          </w:p>
        </w:tc>
        <w:tc>
          <w:tcPr>
            <w:tcW w:w="54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6</w:t>
            </w:r>
          </w:p>
        </w:tc>
        <w:tc>
          <w:tcPr>
            <w:tcW w:w="45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7</w:t>
            </w:r>
          </w:p>
        </w:tc>
        <w:tc>
          <w:tcPr>
            <w:tcW w:w="45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8</w:t>
            </w:r>
          </w:p>
        </w:tc>
        <w:tc>
          <w:tcPr>
            <w:tcW w:w="45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9</w:t>
            </w:r>
          </w:p>
        </w:tc>
        <w:tc>
          <w:tcPr>
            <w:tcW w:w="45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10</w:t>
            </w:r>
          </w:p>
        </w:tc>
        <w:tc>
          <w:tcPr>
            <w:tcW w:w="54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11</w:t>
            </w:r>
          </w:p>
        </w:tc>
        <w:tc>
          <w:tcPr>
            <w:tcW w:w="54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12</w:t>
            </w:r>
          </w:p>
        </w:tc>
        <w:tc>
          <w:tcPr>
            <w:tcW w:w="540" w:type="dxa"/>
            <w:shd w:val="clear" w:color="auto" w:fill="BFBFBF" w:themeFill="background1" w:themeFillShade="BF"/>
            <w:vAlign w:val="center"/>
          </w:tcPr>
          <w:p w:rsidR="00CB0711" w:rsidRPr="00623938" w:rsidRDefault="00CB0711" w:rsidP="00D5544F">
            <w:pPr>
              <w:jc w:val="center"/>
              <w:rPr>
                <w:sz w:val="20"/>
                <w:szCs w:val="20"/>
              </w:rPr>
            </w:pPr>
            <w:r w:rsidRPr="00623938">
              <w:rPr>
                <w:sz w:val="20"/>
                <w:szCs w:val="20"/>
              </w:rPr>
              <w:t>13</w:t>
            </w:r>
          </w:p>
        </w:tc>
        <w:tc>
          <w:tcPr>
            <w:tcW w:w="1350" w:type="dxa"/>
            <w:shd w:val="clear" w:color="auto" w:fill="BFBFBF" w:themeFill="background1" w:themeFillShade="BF"/>
          </w:tcPr>
          <w:p w:rsidR="00CB0711" w:rsidRPr="00623938" w:rsidRDefault="00CB0711" w:rsidP="006A4244">
            <w:pPr>
              <w:rPr>
                <w:sz w:val="20"/>
                <w:szCs w:val="20"/>
              </w:rPr>
            </w:pPr>
          </w:p>
        </w:tc>
        <w:tc>
          <w:tcPr>
            <w:tcW w:w="1170" w:type="dxa"/>
            <w:shd w:val="clear" w:color="auto" w:fill="BFBFBF" w:themeFill="background1" w:themeFillShade="BF"/>
          </w:tcPr>
          <w:p w:rsidR="00CB0711" w:rsidRPr="00623938" w:rsidRDefault="00CB0711" w:rsidP="006A4244">
            <w:pPr>
              <w:rPr>
                <w:sz w:val="20"/>
                <w:szCs w:val="20"/>
              </w:rPr>
            </w:pPr>
          </w:p>
        </w:tc>
      </w:tr>
      <w:tr w:rsidR="00CB0711" w:rsidTr="00D5544F">
        <w:trPr>
          <w:trHeight w:val="484"/>
        </w:trPr>
        <w:tc>
          <w:tcPr>
            <w:tcW w:w="1285" w:type="dxa"/>
          </w:tcPr>
          <w:p w:rsidR="00D5544F" w:rsidRDefault="00D5544F" w:rsidP="00D5544F">
            <w:pPr>
              <w:jc w:val="center"/>
              <w:rPr>
                <w:sz w:val="20"/>
                <w:szCs w:val="20"/>
              </w:rPr>
            </w:pPr>
          </w:p>
          <w:p w:rsidR="00446D34" w:rsidRPr="00623938" w:rsidRDefault="00446D34" w:rsidP="00D5544F">
            <w:pPr>
              <w:jc w:val="center"/>
              <w:rPr>
                <w:sz w:val="20"/>
                <w:szCs w:val="20"/>
              </w:rPr>
            </w:pPr>
            <w:r w:rsidRPr="00623938">
              <w:rPr>
                <w:sz w:val="20"/>
                <w:szCs w:val="20"/>
              </w:rPr>
              <w:t>Percent</w:t>
            </w:r>
            <w:r w:rsidR="00D5544F">
              <w:rPr>
                <w:sz w:val="20"/>
                <w:szCs w:val="20"/>
              </w:rPr>
              <w:t xml:space="preserve"> (%) of </w:t>
            </w:r>
            <w:r w:rsidRPr="00623938">
              <w:rPr>
                <w:sz w:val="20"/>
                <w:szCs w:val="20"/>
              </w:rPr>
              <w:t xml:space="preserve"> WUIZ</w:t>
            </w:r>
          </w:p>
        </w:tc>
        <w:tc>
          <w:tcPr>
            <w:tcW w:w="450" w:type="dxa"/>
          </w:tcPr>
          <w:p w:rsidR="00CB0711" w:rsidRPr="00623938" w:rsidRDefault="00CB0711" w:rsidP="00D5544F">
            <w:pPr>
              <w:jc w:val="center"/>
              <w:rPr>
                <w:sz w:val="20"/>
                <w:szCs w:val="20"/>
              </w:rPr>
            </w:pPr>
          </w:p>
          <w:p w:rsidR="00623938" w:rsidRPr="00623938" w:rsidRDefault="00325D05" w:rsidP="00D5544F">
            <w:pPr>
              <w:jc w:val="center"/>
              <w:rPr>
                <w:sz w:val="20"/>
                <w:szCs w:val="20"/>
              </w:rPr>
            </w:pPr>
            <w:r>
              <w:rPr>
                <w:sz w:val="20"/>
                <w:szCs w:val="20"/>
              </w:rPr>
              <w:t>7</w:t>
            </w:r>
          </w:p>
          <w:p w:rsidR="00CB0711" w:rsidRPr="00623938" w:rsidRDefault="00CB0711" w:rsidP="00D5544F">
            <w:pPr>
              <w:jc w:val="center"/>
              <w:rPr>
                <w:sz w:val="20"/>
                <w:szCs w:val="20"/>
              </w:rPr>
            </w:pPr>
          </w:p>
        </w:tc>
        <w:tc>
          <w:tcPr>
            <w:tcW w:w="450" w:type="dxa"/>
          </w:tcPr>
          <w:p w:rsidR="00CB0711" w:rsidRPr="00623938" w:rsidRDefault="00CB0711" w:rsidP="00D5544F">
            <w:pPr>
              <w:jc w:val="center"/>
              <w:rPr>
                <w:sz w:val="20"/>
                <w:szCs w:val="20"/>
              </w:rPr>
            </w:pPr>
          </w:p>
          <w:p w:rsidR="00CB0711" w:rsidRPr="00623938" w:rsidRDefault="00325D05" w:rsidP="00D5544F">
            <w:pPr>
              <w:jc w:val="center"/>
              <w:rPr>
                <w:sz w:val="20"/>
                <w:szCs w:val="20"/>
              </w:rPr>
            </w:pPr>
            <w:r>
              <w:rPr>
                <w:sz w:val="20"/>
                <w:szCs w:val="20"/>
              </w:rPr>
              <w:t>16</w:t>
            </w:r>
          </w:p>
        </w:tc>
        <w:tc>
          <w:tcPr>
            <w:tcW w:w="450" w:type="dxa"/>
          </w:tcPr>
          <w:p w:rsidR="00CB0711" w:rsidRPr="00623938" w:rsidRDefault="00CB0711" w:rsidP="00D5544F">
            <w:pPr>
              <w:jc w:val="center"/>
              <w:rPr>
                <w:sz w:val="20"/>
                <w:szCs w:val="20"/>
              </w:rPr>
            </w:pPr>
          </w:p>
          <w:p w:rsidR="00325D05" w:rsidRPr="00623938" w:rsidRDefault="00325D05" w:rsidP="00D5544F">
            <w:pPr>
              <w:jc w:val="center"/>
              <w:rPr>
                <w:sz w:val="20"/>
                <w:szCs w:val="20"/>
              </w:rPr>
            </w:pPr>
            <w:r>
              <w:rPr>
                <w:sz w:val="20"/>
                <w:szCs w:val="20"/>
              </w:rPr>
              <w:t>0</w:t>
            </w:r>
          </w:p>
        </w:tc>
        <w:tc>
          <w:tcPr>
            <w:tcW w:w="450" w:type="dxa"/>
          </w:tcPr>
          <w:p w:rsidR="00CB0711" w:rsidRPr="00623938" w:rsidRDefault="00CB0711" w:rsidP="00D5544F">
            <w:pPr>
              <w:jc w:val="center"/>
              <w:rPr>
                <w:sz w:val="20"/>
                <w:szCs w:val="20"/>
              </w:rPr>
            </w:pPr>
          </w:p>
          <w:p w:rsidR="00CB0711" w:rsidRDefault="00A830AD" w:rsidP="00D5544F">
            <w:pPr>
              <w:jc w:val="center"/>
              <w:rPr>
                <w:sz w:val="20"/>
                <w:szCs w:val="20"/>
              </w:rPr>
            </w:pPr>
            <w:r>
              <w:rPr>
                <w:sz w:val="20"/>
                <w:szCs w:val="20"/>
              </w:rPr>
              <w:t>0</w:t>
            </w:r>
          </w:p>
          <w:p w:rsidR="00325D05" w:rsidRPr="00623938" w:rsidRDefault="00325D05" w:rsidP="00D5544F">
            <w:pPr>
              <w:jc w:val="center"/>
              <w:rPr>
                <w:sz w:val="20"/>
                <w:szCs w:val="20"/>
              </w:rPr>
            </w:pPr>
          </w:p>
        </w:tc>
        <w:tc>
          <w:tcPr>
            <w:tcW w:w="450" w:type="dxa"/>
          </w:tcPr>
          <w:p w:rsidR="00CB0711" w:rsidRPr="00623938" w:rsidRDefault="00CB0711" w:rsidP="00D5544F">
            <w:pPr>
              <w:jc w:val="center"/>
              <w:rPr>
                <w:sz w:val="20"/>
                <w:szCs w:val="20"/>
              </w:rPr>
            </w:pPr>
          </w:p>
          <w:p w:rsidR="00CB0711" w:rsidRPr="00623938" w:rsidRDefault="00A830AD" w:rsidP="00D5544F">
            <w:pPr>
              <w:jc w:val="center"/>
              <w:rPr>
                <w:sz w:val="20"/>
                <w:szCs w:val="20"/>
              </w:rPr>
            </w:pPr>
            <w:r>
              <w:rPr>
                <w:sz w:val="20"/>
                <w:szCs w:val="20"/>
              </w:rPr>
              <w:t>2</w:t>
            </w:r>
          </w:p>
        </w:tc>
        <w:tc>
          <w:tcPr>
            <w:tcW w:w="540" w:type="dxa"/>
          </w:tcPr>
          <w:p w:rsidR="00CB0711" w:rsidRPr="00623938" w:rsidRDefault="00CB0711" w:rsidP="00D5544F">
            <w:pPr>
              <w:jc w:val="center"/>
              <w:rPr>
                <w:sz w:val="20"/>
                <w:szCs w:val="20"/>
              </w:rPr>
            </w:pPr>
          </w:p>
          <w:p w:rsidR="00CB0711" w:rsidRPr="00623938" w:rsidRDefault="00A830AD" w:rsidP="00D5544F">
            <w:pPr>
              <w:jc w:val="center"/>
              <w:rPr>
                <w:sz w:val="20"/>
                <w:szCs w:val="20"/>
              </w:rPr>
            </w:pPr>
            <w:r>
              <w:rPr>
                <w:sz w:val="20"/>
                <w:szCs w:val="20"/>
              </w:rPr>
              <w:t>.03</w:t>
            </w:r>
          </w:p>
        </w:tc>
        <w:tc>
          <w:tcPr>
            <w:tcW w:w="450" w:type="dxa"/>
          </w:tcPr>
          <w:p w:rsidR="00CB0711" w:rsidRPr="00623938" w:rsidRDefault="00CB0711" w:rsidP="00D5544F">
            <w:pPr>
              <w:jc w:val="center"/>
              <w:rPr>
                <w:sz w:val="20"/>
                <w:szCs w:val="20"/>
              </w:rPr>
            </w:pPr>
          </w:p>
          <w:p w:rsidR="00CB0711" w:rsidRPr="00623938" w:rsidRDefault="00A830AD" w:rsidP="00D5544F">
            <w:pPr>
              <w:jc w:val="center"/>
              <w:rPr>
                <w:sz w:val="20"/>
                <w:szCs w:val="20"/>
              </w:rPr>
            </w:pPr>
            <w:r>
              <w:rPr>
                <w:sz w:val="20"/>
                <w:szCs w:val="20"/>
              </w:rPr>
              <w:t>.5</w:t>
            </w:r>
          </w:p>
        </w:tc>
        <w:tc>
          <w:tcPr>
            <w:tcW w:w="450" w:type="dxa"/>
          </w:tcPr>
          <w:p w:rsidR="00CB0711" w:rsidRPr="00623938" w:rsidRDefault="00CB0711" w:rsidP="00D5544F">
            <w:pPr>
              <w:jc w:val="center"/>
              <w:rPr>
                <w:sz w:val="20"/>
                <w:szCs w:val="20"/>
              </w:rPr>
            </w:pPr>
          </w:p>
          <w:p w:rsidR="00CB0711" w:rsidRPr="00623938" w:rsidRDefault="00A830AD" w:rsidP="00D5544F">
            <w:pPr>
              <w:jc w:val="center"/>
              <w:rPr>
                <w:sz w:val="20"/>
                <w:szCs w:val="20"/>
              </w:rPr>
            </w:pPr>
            <w:r>
              <w:rPr>
                <w:sz w:val="20"/>
                <w:szCs w:val="20"/>
              </w:rPr>
              <w:t>20</w:t>
            </w:r>
          </w:p>
        </w:tc>
        <w:tc>
          <w:tcPr>
            <w:tcW w:w="450" w:type="dxa"/>
          </w:tcPr>
          <w:p w:rsidR="00CB0711" w:rsidRPr="00623938" w:rsidRDefault="00CB0711" w:rsidP="00D5544F">
            <w:pPr>
              <w:jc w:val="center"/>
              <w:rPr>
                <w:sz w:val="20"/>
                <w:szCs w:val="20"/>
              </w:rPr>
            </w:pPr>
          </w:p>
          <w:p w:rsidR="00CB0711" w:rsidRPr="00623938" w:rsidRDefault="00C61B90" w:rsidP="00D5544F">
            <w:pPr>
              <w:jc w:val="center"/>
              <w:rPr>
                <w:sz w:val="20"/>
                <w:szCs w:val="20"/>
              </w:rPr>
            </w:pPr>
            <w:r>
              <w:rPr>
                <w:sz w:val="20"/>
                <w:szCs w:val="20"/>
              </w:rPr>
              <w:t>8</w:t>
            </w:r>
          </w:p>
        </w:tc>
        <w:tc>
          <w:tcPr>
            <w:tcW w:w="450" w:type="dxa"/>
          </w:tcPr>
          <w:p w:rsidR="00CB0711" w:rsidRPr="00623938" w:rsidRDefault="00CB0711" w:rsidP="00D5544F">
            <w:pPr>
              <w:jc w:val="center"/>
              <w:rPr>
                <w:sz w:val="20"/>
                <w:szCs w:val="20"/>
              </w:rPr>
            </w:pPr>
          </w:p>
          <w:p w:rsidR="00CB0711" w:rsidRPr="00623938" w:rsidRDefault="00C61B90" w:rsidP="00D5544F">
            <w:pPr>
              <w:jc w:val="center"/>
              <w:rPr>
                <w:sz w:val="20"/>
                <w:szCs w:val="20"/>
              </w:rPr>
            </w:pPr>
            <w:r>
              <w:rPr>
                <w:sz w:val="20"/>
                <w:szCs w:val="20"/>
              </w:rPr>
              <w:t>33</w:t>
            </w:r>
          </w:p>
        </w:tc>
        <w:tc>
          <w:tcPr>
            <w:tcW w:w="540" w:type="dxa"/>
          </w:tcPr>
          <w:p w:rsidR="00CB0711" w:rsidRPr="00623938" w:rsidRDefault="00CB0711" w:rsidP="00D5544F">
            <w:pPr>
              <w:jc w:val="center"/>
              <w:rPr>
                <w:sz w:val="20"/>
                <w:szCs w:val="20"/>
              </w:rPr>
            </w:pPr>
          </w:p>
          <w:p w:rsidR="00CB0711" w:rsidRPr="00623938" w:rsidRDefault="00C61B90" w:rsidP="00D5544F">
            <w:pPr>
              <w:jc w:val="center"/>
              <w:rPr>
                <w:sz w:val="20"/>
                <w:szCs w:val="20"/>
              </w:rPr>
            </w:pPr>
            <w:r>
              <w:rPr>
                <w:sz w:val="20"/>
                <w:szCs w:val="20"/>
              </w:rPr>
              <w:t>0</w:t>
            </w:r>
          </w:p>
        </w:tc>
        <w:tc>
          <w:tcPr>
            <w:tcW w:w="540" w:type="dxa"/>
          </w:tcPr>
          <w:p w:rsidR="00CB0711" w:rsidRPr="00623938" w:rsidRDefault="00CB0711" w:rsidP="00D5544F">
            <w:pPr>
              <w:jc w:val="center"/>
              <w:rPr>
                <w:sz w:val="20"/>
                <w:szCs w:val="20"/>
              </w:rPr>
            </w:pPr>
          </w:p>
          <w:p w:rsidR="00CB0711" w:rsidRPr="00623938" w:rsidRDefault="00C61B90" w:rsidP="00D5544F">
            <w:pPr>
              <w:jc w:val="center"/>
              <w:rPr>
                <w:sz w:val="20"/>
                <w:szCs w:val="20"/>
              </w:rPr>
            </w:pPr>
            <w:r>
              <w:rPr>
                <w:sz w:val="20"/>
                <w:szCs w:val="20"/>
              </w:rPr>
              <w:t>0</w:t>
            </w:r>
          </w:p>
        </w:tc>
        <w:tc>
          <w:tcPr>
            <w:tcW w:w="540" w:type="dxa"/>
          </w:tcPr>
          <w:p w:rsidR="00CB0711" w:rsidRPr="00623938" w:rsidRDefault="00CB0711" w:rsidP="00D5544F">
            <w:pPr>
              <w:jc w:val="center"/>
              <w:rPr>
                <w:sz w:val="20"/>
                <w:szCs w:val="20"/>
              </w:rPr>
            </w:pPr>
          </w:p>
          <w:p w:rsidR="00CB0711" w:rsidRPr="00623938" w:rsidRDefault="00C61B90" w:rsidP="00D5544F">
            <w:pPr>
              <w:jc w:val="center"/>
              <w:rPr>
                <w:sz w:val="20"/>
                <w:szCs w:val="20"/>
              </w:rPr>
            </w:pPr>
            <w:r>
              <w:rPr>
                <w:sz w:val="20"/>
                <w:szCs w:val="20"/>
              </w:rPr>
              <w:t>0</w:t>
            </w:r>
          </w:p>
        </w:tc>
        <w:tc>
          <w:tcPr>
            <w:tcW w:w="1350" w:type="dxa"/>
          </w:tcPr>
          <w:p w:rsidR="00CB0711" w:rsidRPr="00623938" w:rsidRDefault="00CB0711" w:rsidP="00D5544F">
            <w:pPr>
              <w:jc w:val="center"/>
              <w:rPr>
                <w:sz w:val="20"/>
                <w:szCs w:val="20"/>
              </w:rPr>
            </w:pPr>
          </w:p>
          <w:p w:rsidR="00CB0711" w:rsidRPr="00623938" w:rsidRDefault="00C61B90" w:rsidP="00D5544F">
            <w:pPr>
              <w:jc w:val="center"/>
              <w:rPr>
                <w:sz w:val="20"/>
                <w:szCs w:val="20"/>
              </w:rPr>
            </w:pPr>
            <w:r>
              <w:rPr>
                <w:sz w:val="20"/>
                <w:szCs w:val="20"/>
              </w:rPr>
              <w:t>12</w:t>
            </w:r>
          </w:p>
        </w:tc>
        <w:tc>
          <w:tcPr>
            <w:tcW w:w="1170" w:type="dxa"/>
          </w:tcPr>
          <w:p w:rsidR="00CB0711" w:rsidRPr="00623938" w:rsidRDefault="00CB0711" w:rsidP="00D5544F">
            <w:pPr>
              <w:jc w:val="center"/>
              <w:rPr>
                <w:sz w:val="20"/>
                <w:szCs w:val="20"/>
              </w:rPr>
            </w:pPr>
          </w:p>
          <w:p w:rsidR="00CB0711" w:rsidRPr="00623938" w:rsidRDefault="00C61B90" w:rsidP="005C3502">
            <w:pPr>
              <w:keepNext/>
              <w:jc w:val="center"/>
              <w:rPr>
                <w:sz w:val="20"/>
                <w:szCs w:val="20"/>
              </w:rPr>
            </w:pPr>
            <w:r>
              <w:rPr>
                <w:sz w:val="20"/>
                <w:szCs w:val="20"/>
              </w:rPr>
              <w:t>1</w:t>
            </w:r>
          </w:p>
        </w:tc>
      </w:tr>
    </w:tbl>
    <w:p w:rsidR="005C3502" w:rsidRPr="000D577D" w:rsidRDefault="005C3502" w:rsidP="000D577D">
      <w:pPr>
        <w:pStyle w:val="Caption"/>
        <w:rPr>
          <w:rFonts w:cs="Arial"/>
          <w:b w:val="0"/>
          <w:color w:val="auto"/>
          <w:szCs w:val="24"/>
        </w:rPr>
      </w:pPr>
      <w:r w:rsidRPr="0005011D">
        <w:rPr>
          <w:b w:val="0"/>
          <w:color w:val="auto"/>
        </w:rPr>
        <w:t xml:space="preserve">Figure </w:t>
      </w:r>
      <w:r w:rsidR="0005011D" w:rsidRPr="0005011D">
        <w:rPr>
          <w:b w:val="0"/>
          <w:color w:val="auto"/>
        </w:rPr>
        <w:t>Appendix F – 4.</w:t>
      </w:r>
      <w:r w:rsidR="0005011D">
        <w:rPr>
          <w:b w:val="0"/>
          <w:color w:val="auto"/>
        </w:rPr>
        <w:t xml:space="preserve"> Union County Fuel Models.   Percent of each fuel model represented in Union County WUIZ</w:t>
      </w:r>
      <w:r w:rsidR="000D577D">
        <w:rPr>
          <w:b w:val="0"/>
          <w:color w:val="auto"/>
        </w:rPr>
        <w:t>.</w:t>
      </w:r>
      <w:r w:rsidR="0005011D">
        <w:rPr>
          <w:b w:val="0"/>
          <w:color w:val="auto"/>
        </w:rPr>
        <w:t xml:space="preserve"> </w:t>
      </w:r>
    </w:p>
    <w:p w:rsidR="003B17AF" w:rsidRPr="00560273" w:rsidRDefault="003B17AF">
      <w:pPr>
        <w:rPr>
          <w:rFonts w:cs="Arial"/>
          <w:b/>
          <w:szCs w:val="24"/>
        </w:rPr>
      </w:pPr>
      <w:r w:rsidRPr="003B17AF">
        <w:rPr>
          <w:rFonts w:cs="Arial"/>
          <w:b/>
          <w:szCs w:val="24"/>
        </w:rPr>
        <w:t>Fire Type</w:t>
      </w:r>
      <w:r w:rsidR="004E3417" w:rsidRPr="003B17AF">
        <w:rPr>
          <w:rFonts w:cs="Arial"/>
          <w:b/>
          <w:szCs w:val="24"/>
        </w:rPr>
        <w:t xml:space="preserve"> </w:t>
      </w:r>
    </w:p>
    <w:p w:rsidR="00351D7A" w:rsidRDefault="00351D7A" w:rsidP="002E3B06">
      <w:pPr>
        <w:rPr>
          <w:rFonts w:cs="Arial"/>
          <w:szCs w:val="24"/>
        </w:rPr>
      </w:pPr>
    </w:p>
    <w:p w:rsidR="002E3B06" w:rsidRPr="004E2A89" w:rsidRDefault="00FB27B0" w:rsidP="002E3B06">
      <w:pPr>
        <w:rPr>
          <w:rFonts w:cs="Arial"/>
          <w:szCs w:val="24"/>
        </w:rPr>
      </w:pPr>
      <w:r>
        <w:rPr>
          <w:rFonts w:cs="Arial"/>
          <w:szCs w:val="24"/>
        </w:rPr>
        <w:t xml:space="preserve">Fire type is </w:t>
      </w:r>
      <w:r w:rsidR="005D1E8C">
        <w:rPr>
          <w:rFonts w:cs="Arial"/>
          <w:szCs w:val="24"/>
        </w:rPr>
        <w:t>derived</w:t>
      </w:r>
      <w:r w:rsidR="003B17AF">
        <w:rPr>
          <w:rFonts w:cs="Arial"/>
          <w:szCs w:val="24"/>
        </w:rPr>
        <w:t xml:space="preserve"> from fire behavior data, along with Fire Occurrence and Fire </w:t>
      </w:r>
      <w:r w:rsidR="008F6752">
        <w:rPr>
          <w:rFonts w:cs="Arial"/>
          <w:szCs w:val="24"/>
        </w:rPr>
        <w:t xml:space="preserve">Suppression Effectiveness data.  </w:t>
      </w:r>
      <w:r w:rsidR="00110636">
        <w:rPr>
          <w:rFonts w:cs="Arial"/>
          <w:szCs w:val="24"/>
        </w:rPr>
        <w:t xml:space="preserve">It provides whether the fire remain on the ground or if there is potential for fire spread into the </w:t>
      </w:r>
      <w:r w:rsidR="00720C9C">
        <w:rPr>
          <w:rFonts w:cs="Arial"/>
          <w:szCs w:val="24"/>
        </w:rPr>
        <w:t xml:space="preserve">crown of a tree or group of trees.  </w:t>
      </w:r>
      <w:r w:rsidR="002E3B06">
        <w:rPr>
          <w:rFonts w:cs="Arial"/>
          <w:szCs w:val="24"/>
        </w:rPr>
        <w:t xml:space="preserve">Canopy involvement during wildfires often leads to increase spread rates through spotting (lofting of hot embers ahead of the main fire) and safety concerns for suppression resources.  </w:t>
      </w:r>
    </w:p>
    <w:p w:rsidR="00110636" w:rsidRDefault="00110636">
      <w:pPr>
        <w:rPr>
          <w:rFonts w:cs="Arial"/>
          <w:szCs w:val="24"/>
        </w:rPr>
      </w:pPr>
    </w:p>
    <w:p w:rsidR="008F6752" w:rsidRDefault="008F6752">
      <w:pPr>
        <w:rPr>
          <w:rFonts w:cs="Arial"/>
          <w:szCs w:val="24"/>
        </w:rPr>
      </w:pPr>
      <w:r>
        <w:rPr>
          <w:rFonts w:cs="Arial"/>
          <w:szCs w:val="24"/>
        </w:rPr>
        <w:t xml:space="preserve"> Output </w:t>
      </w:r>
      <w:r w:rsidR="00720C9C">
        <w:rPr>
          <w:rFonts w:cs="Arial"/>
          <w:szCs w:val="24"/>
        </w:rPr>
        <w:t>ratings</w:t>
      </w:r>
      <w:r>
        <w:rPr>
          <w:rFonts w:cs="Arial"/>
          <w:szCs w:val="24"/>
        </w:rPr>
        <w:t xml:space="preserve"> </w:t>
      </w:r>
      <w:r w:rsidR="00720C9C">
        <w:rPr>
          <w:rFonts w:cs="Arial"/>
          <w:szCs w:val="24"/>
        </w:rPr>
        <w:t>for</w:t>
      </w:r>
      <w:r>
        <w:rPr>
          <w:rFonts w:cs="Arial"/>
          <w:szCs w:val="24"/>
        </w:rPr>
        <w:t xml:space="preserve"> fire type </w:t>
      </w:r>
      <w:r w:rsidR="00720C9C">
        <w:rPr>
          <w:rFonts w:cs="Arial"/>
          <w:szCs w:val="24"/>
        </w:rPr>
        <w:t xml:space="preserve">are represented </w:t>
      </w:r>
      <w:r>
        <w:rPr>
          <w:rFonts w:cs="Arial"/>
          <w:szCs w:val="24"/>
        </w:rPr>
        <w:t xml:space="preserve">in the following manner: </w:t>
      </w:r>
    </w:p>
    <w:p w:rsidR="008F6752" w:rsidRDefault="007F2F70" w:rsidP="008F6752">
      <w:pPr>
        <w:ind w:firstLine="720"/>
        <w:rPr>
          <w:rFonts w:cs="Arial"/>
          <w:szCs w:val="24"/>
        </w:rPr>
      </w:pPr>
      <w:r>
        <w:rPr>
          <w:rFonts w:cs="Arial"/>
          <w:szCs w:val="24"/>
        </w:rPr>
        <w:t xml:space="preserve">Low </w:t>
      </w:r>
      <w:r w:rsidR="002F3113">
        <w:rPr>
          <w:rFonts w:cs="Arial"/>
          <w:szCs w:val="24"/>
        </w:rPr>
        <w:t xml:space="preserve"> </w:t>
      </w:r>
      <w:r w:rsidR="00E31363">
        <w:rPr>
          <w:rFonts w:cs="Arial"/>
          <w:szCs w:val="24"/>
        </w:rPr>
        <w:t xml:space="preserve">        </w:t>
      </w:r>
      <w:r w:rsidR="002F3113">
        <w:rPr>
          <w:rFonts w:cs="Arial"/>
          <w:szCs w:val="24"/>
        </w:rPr>
        <w:t xml:space="preserve">0 </w:t>
      </w:r>
      <w:r w:rsidR="00857F2A">
        <w:rPr>
          <w:rFonts w:cs="Arial"/>
          <w:szCs w:val="24"/>
        </w:rPr>
        <w:t xml:space="preserve">  </w:t>
      </w:r>
      <w:r w:rsidR="002F3113">
        <w:rPr>
          <w:rFonts w:cs="Arial"/>
          <w:szCs w:val="24"/>
        </w:rPr>
        <w:t>= Non Burnable – no anticipated combustion or fire spread</w:t>
      </w:r>
    </w:p>
    <w:p w:rsidR="008F6752" w:rsidRDefault="00C16A88" w:rsidP="00C16A88">
      <w:pPr>
        <w:tabs>
          <w:tab w:val="left" w:pos="1890"/>
        </w:tabs>
        <w:ind w:left="2430" w:hanging="1710"/>
        <w:rPr>
          <w:rFonts w:cs="Arial"/>
          <w:szCs w:val="24"/>
        </w:rPr>
      </w:pPr>
      <w:r>
        <w:rPr>
          <w:rFonts w:cs="Arial"/>
          <w:szCs w:val="24"/>
        </w:rPr>
        <w:t xml:space="preserve">Moderate </w:t>
      </w:r>
      <w:r w:rsidR="008F6752">
        <w:rPr>
          <w:rFonts w:cs="Arial"/>
          <w:szCs w:val="24"/>
        </w:rPr>
        <w:t xml:space="preserve">1-3 </w:t>
      </w:r>
      <w:r w:rsidR="00857F2A">
        <w:rPr>
          <w:rFonts w:cs="Arial"/>
          <w:szCs w:val="24"/>
        </w:rPr>
        <w:t xml:space="preserve">= </w:t>
      </w:r>
      <w:r w:rsidR="008F6752">
        <w:rPr>
          <w:rFonts w:cs="Arial"/>
          <w:szCs w:val="24"/>
        </w:rPr>
        <w:t>Surface F</w:t>
      </w:r>
      <w:r w:rsidR="002F3113">
        <w:rPr>
          <w:rFonts w:cs="Arial"/>
          <w:szCs w:val="24"/>
        </w:rPr>
        <w:t>ire - fire spreads in the surface fuels or in the ground level fuel model</w:t>
      </w:r>
    </w:p>
    <w:p w:rsidR="00857F2A" w:rsidRDefault="00E31363" w:rsidP="00E31363">
      <w:pPr>
        <w:ind w:left="2430" w:hanging="1710"/>
        <w:rPr>
          <w:rFonts w:cs="Arial"/>
          <w:szCs w:val="24"/>
        </w:rPr>
      </w:pPr>
      <w:r>
        <w:rPr>
          <w:rFonts w:cs="Arial"/>
          <w:szCs w:val="24"/>
        </w:rPr>
        <w:t xml:space="preserve">High         </w:t>
      </w:r>
      <w:r w:rsidR="002F3113">
        <w:rPr>
          <w:rFonts w:cs="Arial"/>
          <w:szCs w:val="24"/>
        </w:rPr>
        <w:t xml:space="preserve">4-5 </w:t>
      </w:r>
      <w:r w:rsidR="00857F2A">
        <w:rPr>
          <w:rFonts w:cs="Arial"/>
          <w:szCs w:val="24"/>
        </w:rPr>
        <w:t xml:space="preserve">= </w:t>
      </w:r>
      <w:r w:rsidR="002F3113">
        <w:rPr>
          <w:rFonts w:cs="Arial"/>
          <w:szCs w:val="24"/>
        </w:rPr>
        <w:t xml:space="preserve">Passive Fire </w:t>
      </w:r>
      <w:r w:rsidR="00857F2A">
        <w:rPr>
          <w:rFonts w:cs="Arial"/>
          <w:szCs w:val="24"/>
        </w:rPr>
        <w:t>– refers to fire spreading vertically into</w:t>
      </w:r>
      <w:r w:rsidR="00BE588D">
        <w:rPr>
          <w:rFonts w:cs="Arial"/>
          <w:szCs w:val="24"/>
        </w:rPr>
        <w:t xml:space="preserve"> the crown of a tree or a</w:t>
      </w:r>
      <w:r>
        <w:rPr>
          <w:rFonts w:cs="Arial"/>
          <w:szCs w:val="24"/>
        </w:rPr>
        <w:t xml:space="preserve"> </w:t>
      </w:r>
      <w:r w:rsidR="00857F2A">
        <w:rPr>
          <w:rFonts w:cs="Arial"/>
          <w:szCs w:val="24"/>
        </w:rPr>
        <w:t>group of trees (WWRA 2014).</w:t>
      </w:r>
    </w:p>
    <w:p w:rsidR="009743B4" w:rsidRDefault="00E31363" w:rsidP="00E31363">
      <w:pPr>
        <w:ind w:left="2430" w:hanging="1710"/>
        <w:rPr>
          <w:rFonts w:cs="Arial"/>
          <w:szCs w:val="24"/>
        </w:rPr>
      </w:pPr>
      <w:r>
        <w:rPr>
          <w:rFonts w:cs="Arial"/>
          <w:szCs w:val="24"/>
        </w:rPr>
        <w:t xml:space="preserve">Extreme   </w:t>
      </w:r>
      <w:r w:rsidR="00857F2A">
        <w:rPr>
          <w:rFonts w:cs="Arial"/>
          <w:szCs w:val="24"/>
        </w:rPr>
        <w:t xml:space="preserve">6-8 = Active Fire </w:t>
      </w:r>
      <w:r w:rsidR="00DE020A">
        <w:rPr>
          <w:rFonts w:cs="Arial"/>
          <w:szCs w:val="24"/>
        </w:rPr>
        <w:t>–</w:t>
      </w:r>
      <w:r w:rsidR="00857F2A">
        <w:rPr>
          <w:rFonts w:cs="Arial"/>
          <w:szCs w:val="24"/>
        </w:rPr>
        <w:t xml:space="preserve"> </w:t>
      </w:r>
      <w:r w:rsidR="00DE020A">
        <w:rPr>
          <w:rFonts w:cs="Arial"/>
          <w:szCs w:val="24"/>
        </w:rPr>
        <w:t xml:space="preserve">vertical fire movement into the tree canopy and due to conditions present, generally high wind speeds or steep slopes or both, the fire then actually spreads laterally primarily through the </w:t>
      </w:r>
    </w:p>
    <w:p w:rsidR="003B17AF" w:rsidRPr="003B17AF" w:rsidRDefault="00CB27A0" w:rsidP="00E31363">
      <w:pPr>
        <w:ind w:left="2430" w:hanging="1710"/>
        <w:rPr>
          <w:rFonts w:cs="Arial"/>
          <w:szCs w:val="24"/>
        </w:rPr>
      </w:pPr>
      <w:r>
        <w:rPr>
          <w:rFonts w:cs="Arial"/>
          <w:szCs w:val="24"/>
        </w:rPr>
        <w:t xml:space="preserve">                         c</w:t>
      </w:r>
      <w:r w:rsidR="00DE020A">
        <w:rPr>
          <w:rFonts w:cs="Arial"/>
          <w:szCs w:val="24"/>
        </w:rPr>
        <w:t xml:space="preserve">anopy of the tree stand but with the support of </w:t>
      </w:r>
      <w:r w:rsidR="00BE588D">
        <w:rPr>
          <w:rFonts w:cs="Arial"/>
          <w:szCs w:val="24"/>
        </w:rPr>
        <w:t xml:space="preserve">the surface fire intensity (WWRA 2014). </w:t>
      </w:r>
    </w:p>
    <w:p w:rsidR="00BE588D" w:rsidRDefault="00BE588D" w:rsidP="00E31363">
      <w:pPr>
        <w:ind w:left="2430" w:hanging="1710"/>
        <w:rPr>
          <w:rFonts w:cs="Arial"/>
          <w:b/>
          <w:szCs w:val="24"/>
        </w:rPr>
      </w:pPr>
    </w:p>
    <w:p w:rsidR="002E3B06" w:rsidRDefault="00E42414">
      <w:pPr>
        <w:rPr>
          <w:rFonts w:cs="Arial"/>
          <w:szCs w:val="24"/>
        </w:rPr>
      </w:pPr>
      <w:r w:rsidRPr="00E42414">
        <w:rPr>
          <w:rFonts w:cs="Arial"/>
          <w:szCs w:val="24"/>
        </w:rPr>
        <w:lastRenderedPageBreak/>
        <w:t>Areas where passive</w:t>
      </w:r>
      <w:r w:rsidR="00CB27A0">
        <w:rPr>
          <w:rFonts w:cs="Arial"/>
          <w:szCs w:val="24"/>
        </w:rPr>
        <w:t xml:space="preserve"> and active fires occur involve</w:t>
      </w:r>
      <w:r w:rsidR="00976261">
        <w:rPr>
          <w:rFonts w:cs="Arial"/>
          <w:szCs w:val="24"/>
        </w:rPr>
        <w:t xml:space="preserve"> stand canopies, </w:t>
      </w:r>
      <w:r w:rsidRPr="00E42414">
        <w:rPr>
          <w:rFonts w:cs="Arial"/>
          <w:szCs w:val="24"/>
        </w:rPr>
        <w:t xml:space="preserve">often </w:t>
      </w:r>
      <w:r w:rsidR="005C0945">
        <w:rPr>
          <w:rFonts w:cs="Arial"/>
          <w:szCs w:val="24"/>
        </w:rPr>
        <w:t>generated</w:t>
      </w:r>
      <w:r w:rsidRPr="00E42414">
        <w:rPr>
          <w:rFonts w:cs="Arial"/>
          <w:szCs w:val="24"/>
        </w:rPr>
        <w:t xml:space="preserve"> by </w:t>
      </w:r>
      <w:r w:rsidR="00D04553">
        <w:rPr>
          <w:rFonts w:cs="Arial"/>
          <w:szCs w:val="24"/>
        </w:rPr>
        <w:t xml:space="preserve">a surface fire.  They are </w:t>
      </w:r>
      <w:r w:rsidR="002C1B58">
        <w:rPr>
          <w:rFonts w:cs="Arial"/>
          <w:szCs w:val="24"/>
        </w:rPr>
        <w:t xml:space="preserve">typically </w:t>
      </w:r>
      <w:r w:rsidR="005C0945">
        <w:rPr>
          <w:rFonts w:cs="Arial"/>
          <w:szCs w:val="24"/>
        </w:rPr>
        <w:t>supported</w:t>
      </w:r>
      <w:r w:rsidR="00D04553">
        <w:rPr>
          <w:rFonts w:cs="Arial"/>
          <w:szCs w:val="24"/>
        </w:rPr>
        <w:t xml:space="preserve"> by </w:t>
      </w:r>
      <w:r w:rsidRPr="00E42414">
        <w:rPr>
          <w:rFonts w:cs="Arial"/>
          <w:szCs w:val="24"/>
        </w:rPr>
        <w:t>either heavy dead and down woody material on the forest floor or vegetation growth close to the surface fuels where the fire can transition from a surface fire to tree canopy involvement</w:t>
      </w:r>
      <w:r w:rsidR="007137A0">
        <w:rPr>
          <w:rFonts w:cs="Arial"/>
          <w:szCs w:val="24"/>
        </w:rPr>
        <w:t xml:space="preserve">.    </w:t>
      </w:r>
      <w:r w:rsidR="002C1B58">
        <w:rPr>
          <w:rFonts w:cs="Arial"/>
          <w:szCs w:val="24"/>
        </w:rPr>
        <w:t>These f</w:t>
      </w:r>
      <w:r w:rsidR="002E3B06">
        <w:rPr>
          <w:rFonts w:cs="Arial"/>
          <w:szCs w:val="24"/>
        </w:rPr>
        <w:t>uels such as</w:t>
      </w:r>
      <w:r w:rsidRPr="00E42414">
        <w:rPr>
          <w:rFonts w:cs="Arial"/>
          <w:szCs w:val="24"/>
        </w:rPr>
        <w:t xml:space="preserve"> woody material </w:t>
      </w:r>
      <w:r w:rsidR="002E3B06">
        <w:rPr>
          <w:rFonts w:cs="Arial"/>
          <w:szCs w:val="24"/>
        </w:rPr>
        <w:t>and/or</w:t>
      </w:r>
      <w:r w:rsidRPr="00E42414">
        <w:rPr>
          <w:rFonts w:cs="Arial"/>
          <w:szCs w:val="24"/>
        </w:rPr>
        <w:t xml:space="preserve"> vegetation between the surface and overstory canopy </w:t>
      </w:r>
      <w:r w:rsidR="007137A0">
        <w:rPr>
          <w:rFonts w:cs="Arial"/>
          <w:szCs w:val="24"/>
        </w:rPr>
        <w:t xml:space="preserve">area </w:t>
      </w:r>
      <w:r w:rsidR="002E3B06">
        <w:rPr>
          <w:rFonts w:cs="Arial"/>
          <w:szCs w:val="24"/>
        </w:rPr>
        <w:t xml:space="preserve">are </w:t>
      </w:r>
      <w:r w:rsidRPr="00E42414">
        <w:rPr>
          <w:rFonts w:cs="Arial"/>
          <w:szCs w:val="24"/>
        </w:rPr>
        <w:t xml:space="preserve">referred to as ladder fuels. </w:t>
      </w:r>
      <w:r w:rsidR="00821D96">
        <w:rPr>
          <w:rFonts w:cs="Arial"/>
          <w:szCs w:val="24"/>
        </w:rPr>
        <w:t xml:space="preserve">  </w:t>
      </w:r>
    </w:p>
    <w:p w:rsidR="00E42414" w:rsidRDefault="00E42414">
      <w:pPr>
        <w:rPr>
          <w:rFonts w:cs="Arial"/>
          <w:b/>
          <w:szCs w:val="24"/>
        </w:rPr>
      </w:pPr>
    </w:p>
    <w:p w:rsidR="00351D7A" w:rsidRDefault="00351D7A" w:rsidP="00351D7A">
      <w:pPr>
        <w:jc w:val="center"/>
        <w:rPr>
          <w:rFonts w:cs="Arial"/>
          <w:b/>
          <w:szCs w:val="24"/>
        </w:rPr>
      </w:pPr>
      <w:r>
        <w:rPr>
          <w:noProof/>
        </w:rPr>
        <w:drawing>
          <wp:inline distT="0" distB="0" distL="0" distR="0" wp14:anchorId="2C17B824" wp14:editId="24FFF653">
            <wp:extent cx="3343275" cy="4076700"/>
            <wp:effectExtent l="19050" t="19050" r="28575" b="19050"/>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3275" cy="4076700"/>
                    </a:xfrm>
                    <a:prstGeom prst="rect">
                      <a:avLst/>
                    </a:prstGeom>
                    <a:ln>
                      <a:solidFill>
                        <a:sysClr val="windowText" lastClr="000000"/>
                      </a:solidFill>
                    </a:ln>
                  </pic:spPr>
                </pic:pic>
              </a:graphicData>
            </a:graphic>
          </wp:inline>
        </w:drawing>
      </w:r>
    </w:p>
    <w:p w:rsidR="00351D7A" w:rsidRDefault="00351D7A">
      <w:pPr>
        <w:rPr>
          <w:rFonts w:cs="Arial"/>
          <w:b/>
          <w:szCs w:val="24"/>
        </w:rPr>
      </w:pPr>
    </w:p>
    <w:p w:rsidR="00351D7A" w:rsidRPr="000D577D" w:rsidRDefault="00351D7A">
      <w:pPr>
        <w:rPr>
          <w:rFonts w:cs="Arial"/>
          <w:szCs w:val="24"/>
        </w:rPr>
      </w:pPr>
      <w:r w:rsidRPr="000D577D">
        <w:rPr>
          <w:rFonts w:cs="Arial"/>
          <w:szCs w:val="24"/>
        </w:rPr>
        <w:t xml:space="preserve">Because fire type </w:t>
      </w:r>
      <w:r w:rsidR="00912B83" w:rsidRPr="000D577D">
        <w:rPr>
          <w:rFonts w:cs="Arial"/>
          <w:szCs w:val="24"/>
        </w:rPr>
        <w:t>is directly correlated to probability of c</w:t>
      </w:r>
      <w:r w:rsidR="00560273" w:rsidRPr="000D577D">
        <w:rPr>
          <w:rFonts w:cs="Arial"/>
          <w:szCs w:val="24"/>
        </w:rPr>
        <w:t>anopy fire</w:t>
      </w:r>
      <w:r w:rsidR="00912B83" w:rsidRPr="000D577D">
        <w:rPr>
          <w:rFonts w:cs="Arial"/>
          <w:szCs w:val="24"/>
        </w:rPr>
        <w:t xml:space="preserve"> this map was not included in the main body of </w:t>
      </w:r>
      <w:r w:rsidR="00560273" w:rsidRPr="000D577D">
        <w:rPr>
          <w:rFonts w:cs="Arial"/>
          <w:szCs w:val="24"/>
        </w:rPr>
        <w:t>Chapter VII</w:t>
      </w:r>
      <w:r w:rsidR="00912B83" w:rsidRPr="000D577D">
        <w:rPr>
          <w:rFonts w:cs="Arial"/>
          <w:szCs w:val="24"/>
        </w:rPr>
        <w:t xml:space="preserve">. </w:t>
      </w:r>
    </w:p>
    <w:p w:rsidR="00351D7A" w:rsidRDefault="00351D7A">
      <w:pPr>
        <w:rPr>
          <w:rFonts w:cs="Arial"/>
          <w:b/>
          <w:szCs w:val="24"/>
        </w:rPr>
      </w:pPr>
    </w:p>
    <w:p w:rsidR="00351D7A" w:rsidRPr="0023221C" w:rsidRDefault="001642EF">
      <w:pPr>
        <w:rPr>
          <w:rFonts w:cs="Arial"/>
          <w:b/>
          <w:szCs w:val="24"/>
        </w:rPr>
      </w:pPr>
      <w:r w:rsidRPr="0023221C">
        <w:rPr>
          <w:rFonts w:cs="Arial"/>
          <w:b/>
          <w:szCs w:val="24"/>
        </w:rPr>
        <w:t>Additional Map Availability</w:t>
      </w:r>
    </w:p>
    <w:p w:rsidR="00E42268" w:rsidRDefault="00147E5F" w:rsidP="00E42268">
      <w:pPr>
        <w:rPr>
          <w:rFonts w:cs="Arial"/>
          <w:szCs w:val="24"/>
        </w:rPr>
      </w:pPr>
      <w:r>
        <w:rPr>
          <w:rFonts w:cs="Arial"/>
          <w:szCs w:val="24"/>
        </w:rPr>
        <w:t xml:space="preserve">.  </w:t>
      </w:r>
    </w:p>
    <w:p w:rsidR="00F46A52" w:rsidRPr="00DF1BCD" w:rsidRDefault="00DF1BCD" w:rsidP="00E42268">
      <w:pPr>
        <w:rPr>
          <w:rFonts w:cs="Arial"/>
          <w:b/>
          <w:szCs w:val="24"/>
        </w:rPr>
      </w:pPr>
      <w:r w:rsidRPr="00DF1BCD">
        <w:rPr>
          <w:rFonts w:cs="Arial"/>
          <w:b/>
          <w:szCs w:val="24"/>
        </w:rPr>
        <w:t>Structural Density</w:t>
      </w:r>
    </w:p>
    <w:p w:rsidR="00DF1BCD" w:rsidRDefault="00DF1BCD" w:rsidP="00E42268">
      <w:pPr>
        <w:rPr>
          <w:rFonts w:cs="Arial"/>
          <w:szCs w:val="24"/>
        </w:rPr>
      </w:pPr>
    </w:p>
    <w:p w:rsidR="00E15F83" w:rsidRDefault="00DF1BCD">
      <w:pPr>
        <w:rPr>
          <w:rFonts w:cs="Arial"/>
          <w:szCs w:val="24"/>
        </w:rPr>
      </w:pPr>
      <w:r>
        <w:rPr>
          <w:rFonts w:cs="Arial"/>
          <w:szCs w:val="24"/>
        </w:rPr>
        <w:t xml:space="preserve">The WWRA developed a </w:t>
      </w:r>
      <w:r w:rsidR="00CB6AED">
        <w:rPr>
          <w:rFonts w:cs="Arial"/>
          <w:szCs w:val="24"/>
        </w:rPr>
        <w:t xml:space="preserve">two datasets, Where People Lived and Wildland Developed </w:t>
      </w:r>
      <w:r w:rsidR="00D3400E">
        <w:rPr>
          <w:rFonts w:cs="Arial"/>
          <w:szCs w:val="24"/>
        </w:rPr>
        <w:t>Areas, to</w:t>
      </w:r>
      <w:r w:rsidR="00CB6AED">
        <w:rPr>
          <w:rFonts w:cs="Arial"/>
          <w:szCs w:val="24"/>
        </w:rPr>
        <w:t xml:space="preserve"> represent the number of houses per square kilometer, consistent with the Federal Register and USFS Silvis datasets (WWRA 2014).  It was foun</w:t>
      </w:r>
      <w:r w:rsidR="00D3400E">
        <w:rPr>
          <w:rFonts w:cs="Arial"/>
          <w:szCs w:val="24"/>
        </w:rPr>
        <w:t xml:space="preserve">d in </w:t>
      </w:r>
      <w:r w:rsidR="00D62343">
        <w:rPr>
          <w:rFonts w:cs="Arial"/>
          <w:szCs w:val="24"/>
        </w:rPr>
        <w:t>comparing this to</w:t>
      </w:r>
      <w:r w:rsidR="00D3400E">
        <w:rPr>
          <w:rFonts w:cs="Arial"/>
          <w:szCs w:val="24"/>
        </w:rPr>
        <w:t xml:space="preserve"> a local structural map that many structures and some residents were </w:t>
      </w:r>
      <w:r w:rsidR="00BE5AC3">
        <w:rPr>
          <w:rFonts w:cs="Arial"/>
          <w:szCs w:val="24"/>
        </w:rPr>
        <w:t xml:space="preserve">not accounted for, most likely based </w:t>
      </w:r>
      <w:r w:rsidR="007B3C13">
        <w:rPr>
          <w:rFonts w:cs="Arial"/>
          <w:szCs w:val="24"/>
        </w:rPr>
        <w:t xml:space="preserve">partially on </w:t>
      </w:r>
      <w:r w:rsidR="00996643">
        <w:rPr>
          <w:rFonts w:cs="Arial"/>
          <w:szCs w:val="24"/>
        </w:rPr>
        <w:t>methods used to obtain the information</w:t>
      </w:r>
      <w:r w:rsidR="007B3C13">
        <w:rPr>
          <w:rFonts w:cs="Arial"/>
          <w:szCs w:val="24"/>
        </w:rPr>
        <w:t xml:space="preserve">.   Local data for structures and residence were analyzed and processed to determine the number of structures per 40 acres within Union County.  </w:t>
      </w:r>
      <w:r w:rsidR="005F4800">
        <w:rPr>
          <w:rFonts w:cs="Arial"/>
          <w:szCs w:val="24"/>
        </w:rPr>
        <w:t xml:space="preserve">The higher the number of structures the higher density displayed.  The </w:t>
      </w:r>
      <w:r w:rsidR="006969E1">
        <w:rPr>
          <w:rFonts w:cs="Arial"/>
          <w:szCs w:val="24"/>
        </w:rPr>
        <w:t>highest density</w:t>
      </w:r>
      <w:r w:rsidR="005F4800">
        <w:rPr>
          <w:rFonts w:cs="Arial"/>
          <w:szCs w:val="24"/>
        </w:rPr>
        <w:t xml:space="preserve"> was </w:t>
      </w:r>
      <w:r w:rsidR="007E141C">
        <w:rPr>
          <w:rFonts w:cs="Arial"/>
          <w:szCs w:val="24"/>
        </w:rPr>
        <w:t xml:space="preserve">an average of </w:t>
      </w:r>
      <w:r w:rsidR="005F4800">
        <w:rPr>
          <w:rFonts w:cs="Arial"/>
          <w:szCs w:val="24"/>
        </w:rPr>
        <w:t xml:space="preserve">1 structure per </w:t>
      </w:r>
      <w:r w:rsidR="006969E1">
        <w:rPr>
          <w:rFonts w:cs="Arial"/>
          <w:szCs w:val="24"/>
        </w:rPr>
        <w:t>.5</w:t>
      </w:r>
      <w:r w:rsidR="005F4800">
        <w:rPr>
          <w:rFonts w:cs="Arial"/>
          <w:szCs w:val="24"/>
        </w:rPr>
        <w:t xml:space="preserve"> acre parcel </w:t>
      </w:r>
      <w:r w:rsidR="006969E1">
        <w:rPr>
          <w:rFonts w:cs="Arial"/>
          <w:szCs w:val="24"/>
        </w:rPr>
        <w:t>acres</w:t>
      </w:r>
      <w:r w:rsidR="005F4800">
        <w:rPr>
          <w:rFonts w:cs="Arial"/>
          <w:szCs w:val="24"/>
        </w:rPr>
        <w:t xml:space="preserve"> </w:t>
      </w:r>
      <w:r w:rsidR="007E141C">
        <w:rPr>
          <w:rFonts w:cs="Arial"/>
          <w:szCs w:val="24"/>
        </w:rPr>
        <w:t xml:space="preserve">in the city of La Grande.  </w:t>
      </w:r>
    </w:p>
    <w:p w:rsidR="00E15F83" w:rsidRDefault="001C1ED4">
      <w:pPr>
        <w:rPr>
          <w:rFonts w:cs="Arial"/>
          <w:szCs w:val="24"/>
        </w:rPr>
      </w:pPr>
      <w:r>
        <w:rPr>
          <w:rFonts w:cs="Arial"/>
          <w:noProof/>
          <w:szCs w:val="24"/>
        </w:rPr>
        <w:lastRenderedPageBreak/>
        <w:drawing>
          <wp:anchor distT="0" distB="0" distL="114300" distR="114300" simplePos="0" relativeHeight="251658240" behindDoc="0" locked="0" layoutInCell="1" allowOverlap="1" wp14:anchorId="0A999F4E" wp14:editId="42811BF2">
            <wp:simplePos x="0" y="0"/>
            <wp:positionH relativeFrom="column">
              <wp:posOffset>20955</wp:posOffset>
            </wp:positionH>
            <wp:positionV relativeFrom="paragraph">
              <wp:posOffset>190500</wp:posOffset>
            </wp:positionV>
            <wp:extent cx="3245485" cy="4200525"/>
            <wp:effectExtent l="19050" t="19050" r="12065" b="285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density_wuiz.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5485" cy="42005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cs="Arial"/>
          <w:szCs w:val="24"/>
        </w:rPr>
        <w:t xml:space="preserve">      </w:t>
      </w:r>
      <w:r w:rsidR="00DB7819">
        <w:rPr>
          <w:rFonts w:cs="Arial"/>
          <w:szCs w:val="24"/>
        </w:rPr>
        <w:t xml:space="preserve"> </w:t>
      </w:r>
      <w:r>
        <w:rPr>
          <w:rFonts w:cs="Arial"/>
          <w:noProof/>
          <w:szCs w:val="24"/>
        </w:rPr>
        <w:drawing>
          <wp:inline distT="0" distB="0" distL="0" distR="0" wp14:anchorId="6E19FDFC" wp14:editId="76319C0A">
            <wp:extent cx="3257550" cy="4215553"/>
            <wp:effectExtent l="19050" t="19050" r="19050" b="139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_density_count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75507" cy="4238791"/>
                    </a:xfrm>
                    <a:prstGeom prst="rect">
                      <a:avLst/>
                    </a:prstGeom>
                    <a:ln>
                      <a:solidFill>
                        <a:schemeClr val="tx1"/>
                      </a:solidFill>
                    </a:ln>
                  </pic:spPr>
                </pic:pic>
              </a:graphicData>
            </a:graphic>
          </wp:inline>
        </w:drawing>
      </w:r>
    </w:p>
    <w:p w:rsidR="00E15F83" w:rsidRDefault="00E15F83">
      <w:pPr>
        <w:rPr>
          <w:rFonts w:cs="Arial"/>
          <w:szCs w:val="24"/>
        </w:rPr>
      </w:pPr>
    </w:p>
    <w:p w:rsidR="003815B7" w:rsidRDefault="003815B7">
      <w:pPr>
        <w:rPr>
          <w:rFonts w:cs="Arial"/>
          <w:szCs w:val="24"/>
        </w:rPr>
        <w:sectPr w:rsidR="003815B7" w:rsidSect="008A4172">
          <w:pgSz w:w="12240" w:h="15840"/>
          <w:pgMar w:top="720" w:right="1152" w:bottom="720" w:left="1152" w:header="720" w:footer="720" w:gutter="0"/>
          <w:cols w:space="720"/>
          <w:docGrid w:linePitch="360"/>
        </w:sectPr>
      </w:pPr>
    </w:p>
    <w:p w:rsidR="00F25CE2" w:rsidRDefault="00F25CE2" w:rsidP="00F25CE2">
      <w:r>
        <w:lastRenderedPageBreak/>
        <w:t xml:space="preserve">Individual CAR mapping of attributes corresponding to attributes in Figure Appendix F – 1 are available upon request.  </w:t>
      </w:r>
    </w:p>
    <w:p w:rsidR="00F25CE2" w:rsidRDefault="00F25CE2" w:rsidP="00F25CE2">
      <w:pPr>
        <w:rPr>
          <w:rFonts w:cs="Arial"/>
          <w:szCs w:val="24"/>
        </w:rPr>
      </w:pPr>
    </w:p>
    <w:p w:rsidR="00F25CE2" w:rsidRPr="006231CD" w:rsidRDefault="00F25CE2" w:rsidP="00F25CE2">
      <w:pPr>
        <w:autoSpaceDE w:val="0"/>
        <w:autoSpaceDN w:val="0"/>
        <w:adjustRightInd w:val="0"/>
        <w:rPr>
          <w:rFonts w:eastAsia="MS Mincho" w:cs="Arial"/>
          <w:sz w:val="22"/>
        </w:rPr>
      </w:pPr>
      <w:r w:rsidRPr="006231CD">
        <w:rPr>
          <w:rFonts w:eastAsia="MS Mincho" w:cs="Arial"/>
          <w:sz w:val="22"/>
        </w:rPr>
        <w:t>Federal Register:</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Anthony Lakes Resort, </w:t>
      </w:r>
      <w:r>
        <w:rPr>
          <w:rFonts w:eastAsia="MS Mincho" w:cs="Arial"/>
          <w:sz w:val="22"/>
        </w:rPr>
        <w:t xml:space="preserve">  </w:t>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Outside La Grande Valley La Grande Valley</w:t>
      </w:r>
      <w:r w:rsidRPr="006231CD">
        <w:rPr>
          <w:rFonts w:eastAsia="MS Mincho" w:cs="Arial"/>
          <w:sz w:val="22"/>
        </w:rPr>
        <w:tab/>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Camp Elkanah, </w:t>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Outside La Grande Valley La Grande Valley</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Cove, </w:t>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Within the La Grande Valley of Valley</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Elgin, </w:t>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Within the La Grande Valley of Valley</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Hilgard, </w:t>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Outside La Grande Valley</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Medical Springs, </w:t>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Outside La Grande Valley</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Morgan Lake, </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t xml:space="preserve">Within the La Grande Valley - On edge  </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Mount Emily, </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t>Within the La Grande Valley</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Palmer Junction, </w:t>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Outside La Grande Valley</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S. Fork Catherine Creek, </w:t>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Outside La Grande Valley</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Starkey, </w:t>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Outside La Grande Valley</w:t>
      </w:r>
    </w:p>
    <w:p w:rsidR="00F25CE2" w:rsidRPr="006231CD" w:rsidRDefault="00F25CE2" w:rsidP="00F25CE2">
      <w:pPr>
        <w:pStyle w:val="ListParagraph"/>
        <w:numPr>
          <w:ilvl w:val="0"/>
          <w:numId w:val="42"/>
        </w:numPr>
        <w:autoSpaceDE w:val="0"/>
        <w:autoSpaceDN w:val="0"/>
        <w:adjustRightInd w:val="0"/>
        <w:rPr>
          <w:rFonts w:eastAsia="MS Mincho" w:cs="Arial"/>
          <w:sz w:val="22"/>
        </w:rPr>
      </w:pPr>
      <w:r w:rsidRPr="006231CD">
        <w:rPr>
          <w:rFonts w:eastAsia="MS Mincho" w:cs="Arial"/>
          <w:sz w:val="22"/>
        </w:rPr>
        <w:t xml:space="preserve">Union.  </w:t>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Pr>
          <w:rFonts w:eastAsia="MS Mincho" w:cs="Arial"/>
          <w:sz w:val="22"/>
        </w:rPr>
        <w:tab/>
      </w:r>
      <w:r w:rsidRPr="006231CD">
        <w:rPr>
          <w:rFonts w:eastAsia="MS Mincho" w:cs="Arial"/>
          <w:sz w:val="22"/>
        </w:rPr>
        <w:t>Within the La Grande Valley</w:t>
      </w:r>
    </w:p>
    <w:p w:rsidR="00F25CE2" w:rsidRPr="006231CD" w:rsidRDefault="00F25CE2" w:rsidP="00F25CE2">
      <w:pPr>
        <w:autoSpaceDE w:val="0"/>
        <w:autoSpaceDN w:val="0"/>
        <w:adjustRightInd w:val="0"/>
        <w:rPr>
          <w:rFonts w:eastAsia="MS Mincho" w:cs="Arial"/>
          <w:sz w:val="22"/>
        </w:rPr>
      </w:pPr>
    </w:p>
    <w:p w:rsidR="00F25CE2" w:rsidRPr="006231CD" w:rsidRDefault="00F25CE2" w:rsidP="00F25CE2">
      <w:pPr>
        <w:autoSpaceDE w:val="0"/>
        <w:autoSpaceDN w:val="0"/>
        <w:adjustRightInd w:val="0"/>
        <w:rPr>
          <w:rFonts w:eastAsia="MS Mincho" w:cs="Arial"/>
          <w:sz w:val="22"/>
        </w:rPr>
      </w:pPr>
      <w:r w:rsidRPr="006231CD">
        <w:rPr>
          <w:rFonts w:eastAsia="MS Mincho" w:cs="Arial"/>
          <w:sz w:val="22"/>
        </w:rPr>
        <w:t>State of Oregon in 2006, the cities of:</w:t>
      </w:r>
    </w:p>
    <w:p w:rsidR="00F25CE2" w:rsidRPr="006231CD" w:rsidRDefault="00F25CE2" w:rsidP="00F25CE2">
      <w:pPr>
        <w:pStyle w:val="ListParagraph"/>
        <w:numPr>
          <w:ilvl w:val="0"/>
          <w:numId w:val="43"/>
        </w:numPr>
        <w:autoSpaceDE w:val="0"/>
        <w:autoSpaceDN w:val="0"/>
        <w:adjustRightInd w:val="0"/>
        <w:rPr>
          <w:rFonts w:eastAsia="MS Mincho" w:cs="Arial"/>
          <w:sz w:val="22"/>
        </w:rPr>
      </w:pPr>
      <w:r w:rsidRPr="006231CD">
        <w:rPr>
          <w:rFonts w:eastAsia="MS Mincho" w:cs="Arial"/>
          <w:sz w:val="22"/>
        </w:rPr>
        <w:t xml:space="preserve">La Grande, </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t>Within the La Grande Valley</w:t>
      </w:r>
    </w:p>
    <w:p w:rsidR="00F25CE2" w:rsidRPr="006231CD" w:rsidRDefault="00F25CE2" w:rsidP="00F25CE2">
      <w:pPr>
        <w:pStyle w:val="ListParagraph"/>
        <w:numPr>
          <w:ilvl w:val="0"/>
          <w:numId w:val="43"/>
        </w:numPr>
        <w:autoSpaceDE w:val="0"/>
        <w:autoSpaceDN w:val="0"/>
        <w:adjustRightInd w:val="0"/>
        <w:rPr>
          <w:rFonts w:eastAsia="MS Mincho" w:cs="Arial"/>
          <w:sz w:val="22"/>
        </w:rPr>
      </w:pPr>
      <w:r w:rsidRPr="006231CD">
        <w:rPr>
          <w:rFonts w:eastAsia="MS Mincho" w:cs="Arial"/>
          <w:sz w:val="22"/>
        </w:rPr>
        <w:t xml:space="preserve">Island City, </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t>Within the La Grande Valley</w:t>
      </w:r>
    </w:p>
    <w:p w:rsidR="00F25CE2" w:rsidRPr="006231CD" w:rsidRDefault="00F25CE2" w:rsidP="00F25CE2">
      <w:pPr>
        <w:pStyle w:val="ListParagraph"/>
        <w:numPr>
          <w:ilvl w:val="0"/>
          <w:numId w:val="43"/>
        </w:numPr>
        <w:autoSpaceDE w:val="0"/>
        <w:autoSpaceDN w:val="0"/>
        <w:adjustRightInd w:val="0"/>
        <w:rPr>
          <w:rFonts w:eastAsia="MS Mincho" w:cs="Arial"/>
          <w:sz w:val="22"/>
        </w:rPr>
      </w:pPr>
      <w:r w:rsidRPr="006231CD">
        <w:rPr>
          <w:rFonts w:eastAsia="MS Mincho" w:cs="Arial"/>
          <w:sz w:val="22"/>
        </w:rPr>
        <w:t xml:space="preserve">North Powder, </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t>Outside La Grande Valley</w:t>
      </w:r>
    </w:p>
    <w:p w:rsidR="00F25CE2" w:rsidRPr="006231CD" w:rsidRDefault="00F25CE2" w:rsidP="00F25CE2">
      <w:pPr>
        <w:pStyle w:val="ListParagraph"/>
        <w:numPr>
          <w:ilvl w:val="0"/>
          <w:numId w:val="43"/>
        </w:numPr>
        <w:autoSpaceDE w:val="0"/>
        <w:autoSpaceDN w:val="0"/>
        <w:adjustRightInd w:val="0"/>
        <w:rPr>
          <w:rFonts w:eastAsia="MS Mincho" w:cs="Arial"/>
          <w:sz w:val="22"/>
        </w:rPr>
      </w:pPr>
      <w:r w:rsidRPr="006231CD">
        <w:rPr>
          <w:rFonts w:eastAsia="MS Mincho" w:cs="Arial"/>
          <w:sz w:val="22"/>
        </w:rPr>
        <w:t xml:space="preserve">Summerville </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t>Within the La Grande Valley</w:t>
      </w:r>
    </w:p>
    <w:p w:rsidR="00F25CE2" w:rsidRPr="006231CD" w:rsidRDefault="00F25CE2" w:rsidP="00F25CE2">
      <w:pPr>
        <w:autoSpaceDE w:val="0"/>
        <w:autoSpaceDN w:val="0"/>
        <w:adjustRightInd w:val="0"/>
        <w:rPr>
          <w:rFonts w:eastAsia="MS Mincho" w:cs="Arial"/>
          <w:sz w:val="22"/>
        </w:rPr>
      </w:pPr>
    </w:p>
    <w:p w:rsidR="00F25CE2" w:rsidRPr="006231CD" w:rsidRDefault="00F25CE2" w:rsidP="00F25CE2">
      <w:pPr>
        <w:autoSpaceDE w:val="0"/>
        <w:autoSpaceDN w:val="0"/>
        <w:adjustRightInd w:val="0"/>
        <w:rPr>
          <w:rFonts w:eastAsia="MS Mincho" w:cs="Arial"/>
          <w:sz w:val="22"/>
        </w:rPr>
      </w:pPr>
      <w:r w:rsidRPr="006231CD">
        <w:rPr>
          <w:rFonts w:eastAsia="MS Mincho" w:cs="Arial"/>
          <w:sz w:val="22"/>
        </w:rPr>
        <w:t xml:space="preserve">Union County: </w:t>
      </w:r>
    </w:p>
    <w:p w:rsidR="00F25CE2" w:rsidRPr="006231CD" w:rsidRDefault="00F25CE2" w:rsidP="00F25CE2">
      <w:pPr>
        <w:pStyle w:val="ListParagraph"/>
        <w:numPr>
          <w:ilvl w:val="0"/>
          <w:numId w:val="44"/>
        </w:numPr>
        <w:autoSpaceDE w:val="0"/>
        <w:autoSpaceDN w:val="0"/>
        <w:adjustRightInd w:val="0"/>
        <w:rPr>
          <w:rFonts w:eastAsia="MS Mincho" w:cs="Arial"/>
          <w:sz w:val="22"/>
        </w:rPr>
      </w:pPr>
      <w:r w:rsidRPr="006231CD">
        <w:rPr>
          <w:rFonts w:eastAsia="MS Mincho" w:cs="Arial"/>
          <w:sz w:val="22"/>
        </w:rPr>
        <w:t xml:space="preserve">Blue Springs, </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Pr>
          <w:rFonts w:eastAsia="MS Mincho" w:cs="Arial"/>
          <w:sz w:val="22"/>
        </w:rPr>
        <w:tab/>
      </w:r>
      <w:r w:rsidRPr="006231CD">
        <w:rPr>
          <w:rFonts w:eastAsia="MS Mincho" w:cs="Arial"/>
          <w:sz w:val="22"/>
        </w:rPr>
        <w:t>Outside La Grande Valley</w:t>
      </w:r>
    </w:p>
    <w:p w:rsidR="00F25CE2" w:rsidRPr="006231CD" w:rsidRDefault="00F25CE2" w:rsidP="00F25CE2">
      <w:pPr>
        <w:pStyle w:val="ListParagraph"/>
        <w:numPr>
          <w:ilvl w:val="0"/>
          <w:numId w:val="44"/>
        </w:numPr>
        <w:autoSpaceDE w:val="0"/>
        <w:autoSpaceDN w:val="0"/>
        <w:adjustRightInd w:val="0"/>
        <w:rPr>
          <w:rFonts w:eastAsia="MS Mincho" w:cs="Arial"/>
          <w:sz w:val="22"/>
        </w:rPr>
      </w:pPr>
      <w:r w:rsidRPr="006231CD">
        <w:rPr>
          <w:rFonts w:eastAsia="MS Mincho" w:cs="Arial"/>
          <w:sz w:val="22"/>
        </w:rPr>
        <w:t xml:space="preserve">Perry, </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t>Outside La Grande Valley</w:t>
      </w:r>
    </w:p>
    <w:p w:rsidR="00F25CE2" w:rsidRPr="006231CD" w:rsidRDefault="00F25CE2" w:rsidP="00F25CE2">
      <w:pPr>
        <w:pStyle w:val="ListParagraph"/>
        <w:numPr>
          <w:ilvl w:val="0"/>
          <w:numId w:val="44"/>
        </w:numPr>
        <w:autoSpaceDE w:val="0"/>
        <w:autoSpaceDN w:val="0"/>
        <w:adjustRightInd w:val="0"/>
        <w:rPr>
          <w:rFonts w:eastAsia="MS Mincho" w:cs="Arial"/>
          <w:sz w:val="22"/>
        </w:rPr>
      </w:pPr>
      <w:r w:rsidRPr="006231CD">
        <w:rPr>
          <w:rFonts w:eastAsia="MS Mincho" w:cs="Arial"/>
          <w:sz w:val="22"/>
        </w:rPr>
        <w:t xml:space="preserve">Kamela, </w:t>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r>
      <w:r w:rsidRPr="006231CD">
        <w:rPr>
          <w:rFonts w:eastAsia="MS Mincho" w:cs="Arial"/>
          <w:sz w:val="22"/>
        </w:rPr>
        <w:tab/>
        <w:t>Outside La Grande Valley</w:t>
      </w:r>
    </w:p>
    <w:p w:rsidR="00F25CE2" w:rsidRPr="006231CD" w:rsidRDefault="00F25CE2" w:rsidP="00F25CE2">
      <w:pPr>
        <w:pStyle w:val="ListParagraph"/>
        <w:numPr>
          <w:ilvl w:val="0"/>
          <w:numId w:val="44"/>
        </w:numPr>
        <w:autoSpaceDE w:val="0"/>
        <w:autoSpaceDN w:val="0"/>
        <w:adjustRightInd w:val="0"/>
        <w:rPr>
          <w:rFonts w:eastAsia="MS Mincho" w:cs="Arial"/>
          <w:sz w:val="22"/>
        </w:rPr>
      </w:pPr>
      <w:r w:rsidRPr="006231CD">
        <w:rPr>
          <w:rFonts w:eastAsia="MS Mincho" w:cs="Arial"/>
          <w:sz w:val="22"/>
        </w:rPr>
        <w:t xml:space="preserve">Spout Sprgs Ski Area including resort cabins.   </w:t>
      </w:r>
      <w:r>
        <w:rPr>
          <w:rFonts w:eastAsia="MS Mincho" w:cs="Arial"/>
          <w:sz w:val="22"/>
        </w:rPr>
        <w:tab/>
      </w:r>
      <w:r w:rsidRPr="006231CD">
        <w:rPr>
          <w:rFonts w:eastAsia="MS Mincho" w:cs="Arial"/>
          <w:sz w:val="22"/>
        </w:rPr>
        <w:t>Outside La Grande Valley</w:t>
      </w:r>
    </w:p>
    <w:p w:rsidR="00F25CE2" w:rsidRPr="006231CD" w:rsidRDefault="00F25CE2" w:rsidP="00F25CE2">
      <w:pPr>
        <w:rPr>
          <w:rFonts w:cs="Arial"/>
          <w:sz w:val="22"/>
        </w:rPr>
      </w:pPr>
    </w:p>
    <w:p w:rsidR="00F25CE2" w:rsidRPr="006231CD" w:rsidRDefault="00F25CE2" w:rsidP="00F25CE2">
      <w:pPr>
        <w:rPr>
          <w:sz w:val="22"/>
        </w:rPr>
      </w:pPr>
    </w:p>
    <w:p w:rsidR="00F25CE2" w:rsidRDefault="00F25CE2" w:rsidP="00F25CE2">
      <w:pPr>
        <w:rPr>
          <w:rFonts w:cs="Arial"/>
          <w:szCs w:val="24"/>
        </w:rPr>
      </w:pPr>
    </w:p>
    <w:p w:rsidR="00226729" w:rsidRDefault="00226729" w:rsidP="007370B8">
      <w:pPr>
        <w:rPr>
          <w:rFonts w:cs="Arial"/>
          <w:szCs w:val="24"/>
        </w:rPr>
      </w:pPr>
    </w:p>
    <w:sectPr w:rsidR="00226729" w:rsidSect="003815B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E2" w:rsidRDefault="009452E2" w:rsidP="005332C1">
      <w:r>
        <w:separator/>
      </w:r>
    </w:p>
  </w:endnote>
  <w:endnote w:type="continuationSeparator" w:id="0">
    <w:p w:rsidR="009452E2" w:rsidRDefault="009452E2" w:rsidP="0053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E2" w:rsidRPr="001446C4" w:rsidRDefault="009452E2">
    <w:pPr>
      <w:ind w:right="260"/>
      <w:rPr>
        <w:rFonts w:asciiTheme="minorHAnsi" w:hAnsiTheme="minorHAnsi"/>
        <w:i/>
        <w:color w:val="0F243E" w:themeColor="text2" w:themeShade="80"/>
        <w:szCs w:val="24"/>
      </w:rPr>
    </w:pPr>
    <w:r w:rsidRPr="001446C4">
      <w:rPr>
        <w:rFonts w:asciiTheme="minorHAnsi" w:hAnsiTheme="minorHAnsi"/>
        <w:i/>
        <w:noProof/>
        <w:color w:val="1F497D" w:themeColor="text2"/>
        <w:szCs w:val="24"/>
      </w:rPr>
      <mc:AlternateContent>
        <mc:Choice Requires="wps">
          <w:drawing>
            <wp:anchor distT="0" distB="0" distL="114300" distR="114300" simplePos="0" relativeHeight="251659264" behindDoc="0" locked="0" layoutInCell="1" allowOverlap="1" wp14:anchorId="740B0597" wp14:editId="65E26A43">
              <wp:simplePos x="0" y="0"/>
              <wp:positionH relativeFrom="page">
                <wp:posOffset>6450716</wp:posOffset>
              </wp:positionH>
              <wp:positionV relativeFrom="page">
                <wp:posOffset>9378453</wp:posOffset>
              </wp:positionV>
              <wp:extent cx="388620" cy="313055"/>
              <wp:effectExtent l="0" t="0" r="0" b="1905"/>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52E2" w:rsidRPr="001446C4" w:rsidRDefault="009452E2">
                          <w:pPr>
                            <w:jc w:val="center"/>
                            <w:rPr>
                              <w:rFonts w:asciiTheme="minorHAnsi" w:hAnsiTheme="minorHAnsi"/>
                              <w:color w:val="0F243E" w:themeColor="text2" w:themeShade="80"/>
                              <w:szCs w:val="24"/>
                            </w:rPr>
                          </w:pPr>
                          <w:r>
                            <w:rPr>
                              <w:rFonts w:asciiTheme="minorHAnsi" w:hAnsiTheme="minorHAnsi"/>
                              <w:color w:val="0F243E" w:themeColor="text2" w:themeShade="80"/>
                              <w:szCs w:val="24"/>
                            </w:rPr>
                            <w:t xml:space="preserve"> </w:t>
                          </w:r>
                          <w:r w:rsidRPr="001446C4">
                            <w:rPr>
                              <w:rFonts w:asciiTheme="minorHAnsi" w:hAnsiTheme="minorHAnsi"/>
                              <w:color w:val="0F243E" w:themeColor="text2" w:themeShade="80"/>
                              <w:szCs w:val="24"/>
                            </w:rPr>
                            <w:fldChar w:fldCharType="begin"/>
                          </w:r>
                          <w:r w:rsidRPr="001446C4">
                            <w:rPr>
                              <w:rFonts w:asciiTheme="minorHAnsi" w:hAnsiTheme="minorHAnsi"/>
                              <w:color w:val="0F243E" w:themeColor="text2" w:themeShade="80"/>
                              <w:szCs w:val="24"/>
                            </w:rPr>
                            <w:instrText xml:space="preserve"> PAGE  \* Arabic  \* MERGEFORMAT </w:instrText>
                          </w:r>
                          <w:r w:rsidRPr="001446C4">
                            <w:rPr>
                              <w:rFonts w:asciiTheme="minorHAnsi" w:hAnsiTheme="minorHAnsi"/>
                              <w:color w:val="0F243E" w:themeColor="text2" w:themeShade="80"/>
                              <w:szCs w:val="24"/>
                            </w:rPr>
                            <w:fldChar w:fldCharType="separate"/>
                          </w:r>
                          <w:r w:rsidR="00C36E71">
                            <w:rPr>
                              <w:rFonts w:asciiTheme="minorHAnsi" w:hAnsiTheme="minorHAnsi"/>
                              <w:noProof/>
                              <w:color w:val="0F243E" w:themeColor="text2" w:themeShade="80"/>
                              <w:szCs w:val="24"/>
                            </w:rPr>
                            <w:t>9</w:t>
                          </w:r>
                          <w:r w:rsidRPr="001446C4">
                            <w:rPr>
                              <w:rFonts w:asciiTheme="minorHAnsi" w:hAnsiTheme="minorHAnsi"/>
                              <w:color w:val="0F243E" w:themeColor="text2" w:themeShade="80"/>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07.95pt;margin-top:738.45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" fillcolor="white [3201]" stroked="f" strokeweight=".5pt">
              <v:textbox style="mso-fit-shape-to-text:t" inset="0,,0">
                <w:txbxContent>
                  <w:p w:rsidR="009452E2" w:rsidRPr="001446C4" w:rsidRDefault="009452E2">
                    <w:pPr>
                      <w:jc w:val="center"/>
                      <w:rPr>
                        <w:rFonts w:asciiTheme="minorHAnsi" w:hAnsiTheme="minorHAnsi"/>
                        <w:color w:val="0F243E" w:themeColor="text2" w:themeShade="80"/>
                        <w:szCs w:val="24"/>
                      </w:rPr>
                    </w:pPr>
                    <w:r>
                      <w:rPr>
                        <w:rFonts w:asciiTheme="minorHAnsi" w:hAnsiTheme="minorHAnsi"/>
                        <w:color w:val="0F243E" w:themeColor="text2" w:themeShade="80"/>
                        <w:szCs w:val="24"/>
                      </w:rPr>
                      <w:t xml:space="preserve"> </w:t>
                    </w:r>
                    <w:r w:rsidRPr="001446C4">
                      <w:rPr>
                        <w:rFonts w:asciiTheme="minorHAnsi" w:hAnsiTheme="minorHAnsi"/>
                        <w:color w:val="0F243E" w:themeColor="text2" w:themeShade="80"/>
                        <w:szCs w:val="24"/>
                      </w:rPr>
                      <w:fldChar w:fldCharType="begin"/>
                    </w:r>
                    <w:r w:rsidRPr="001446C4">
                      <w:rPr>
                        <w:rFonts w:asciiTheme="minorHAnsi" w:hAnsiTheme="minorHAnsi"/>
                        <w:color w:val="0F243E" w:themeColor="text2" w:themeShade="80"/>
                        <w:szCs w:val="24"/>
                      </w:rPr>
                      <w:instrText xml:space="preserve"> PAGE  \* Arabic  \* MERGEFORMAT </w:instrText>
                    </w:r>
                    <w:r w:rsidRPr="001446C4">
                      <w:rPr>
                        <w:rFonts w:asciiTheme="minorHAnsi" w:hAnsiTheme="minorHAnsi"/>
                        <w:color w:val="0F243E" w:themeColor="text2" w:themeShade="80"/>
                        <w:szCs w:val="24"/>
                      </w:rPr>
                      <w:fldChar w:fldCharType="separate"/>
                    </w:r>
                    <w:r w:rsidR="00C36E71">
                      <w:rPr>
                        <w:rFonts w:asciiTheme="minorHAnsi" w:hAnsiTheme="minorHAnsi"/>
                        <w:noProof/>
                        <w:color w:val="0F243E" w:themeColor="text2" w:themeShade="80"/>
                        <w:szCs w:val="24"/>
                      </w:rPr>
                      <w:t>9</w:t>
                    </w:r>
                    <w:r w:rsidRPr="001446C4">
                      <w:rPr>
                        <w:rFonts w:asciiTheme="minorHAnsi" w:hAnsiTheme="minorHAnsi"/>
                        <w:color w:val="0F243E" w:themeColor="text2" w:themeShade="80"/>
                        <w:szCs w:val="24"/>
                      </w:rPr>
                      <w:fldChar w:fldCharType="end"/>
                    </w:r>
                  </w:p>
                </w:txbxContent>
              </v:textbox>
              <w10:wrap anchorx="page" anchory="page"/>
            </v:shape>
          </w:pict>
        </mc:Fallback>
      </mc:AlternateContent>
    </w:r>
    <w:r>
      <w:rPr>
        <w:rFonts w:asciiTheme="minorHAnsi" w:hAnsiTheme="minorHAnsi"/>
        <w:i/>
        <w:color w:val="0F243E" w:themeColor="text2" w:themeShade="80"/>
        <w:szCs w:val="24"/>
      </w:rPr>
      <w:t xml:space="preserve"> </w:t>
    </w:r>
  </w:p>
  <w:p w:rsidR="009452E2" w:rsidRPr="009452E2" w:rsidRDefault="009452E2">
    <w:pPr>
      <w:pStyle w:val="Footer"/>
      <w:rPr>
        <w:i/>
      </w:rPr>
    </w:pPr>
    <w:r w:rsidRPr="009452E2">
      <w:rPr>
        <w:i/>
      </w:rPr>
      <w:t>Union County Community Wildfire Protection Plan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E2" w:rsidRDefault="009452E2">
    <w:pPr>
      <w:ind w:right="260"/>
      <w:rPr>
        <w:color w:val="0F243E" w:themeColor="text2" w:themeShade="80"/>
        <w:sz w:val="26"/>
        <w:szCs w:val="26"/>
      </w:rPr>
    </w:pPr>
  </w:p>
  <w:p w:rsidR="009452E2" w:rsidRDefault="009452E2">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1312" behindDoc="0" locked="0" layoutInCell="1" allowOverlap="1" wp14:anchorId="105482B1" wp14:editId="15266D56">
              <wp:simplePos x="0" y="0"/>
              <mc:AlternateContent>
                <mc:Choice Requires="wp14">
                  <wp:positionH relativeFrom="page">
                    <wp14:pctPosHOffset>91000</wp14:pctPosHOffset>
                  </wp:positionH>
                </mc:Choice>
                <mc:Fallback>
                  <wp:positionH relativeFrom="page">
                    <wp:posOffset>9152890</wp:posOffset>
                  </wp:positionH>
                </mc:Fallback>
              </mc:AlternateContent>
              <mc:AlternateContent>
                <mc:Choice Requires="wp14">
                  <wp:positionV relativeFrom="page">
                    <wp14:pctPosVOffset>93000</wp14:pctPosVOffset>
                  </wp:positionV>
                </mc:Choice>
                <mc:Fallback>
                  <wp:positionV relativeFrom="page">
                    <wp:posOffset>7228205</wp:posOffset>
                  </wp:positionV>
                </mc:Fallback>
              </mc:AlternateContent>
              <wp:extent cx="388620" cy="313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52E2" w:rsidRDefault="009452E2">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36E71">
                            <w:rPr>
                              <w:noProof/>
                              <w:color w:val="0F243E" w:themeColor="text2" w:themeShade="80"/>
                              <w:sz w:val="26"/>
                              <w:szCs w:val="26"/>
                            </w:rPr>
                            <w:t>10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" fillcolor="white [3201]" stroked="f" strokeweight=".5pt">
              <v:textbox style="mso-fit-shape-to-text:t" inset="0,,0">
                <w:txbxContent>
                  <w:p w:rsidR="009452E2" w:rsidRDefault="009452E2">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36E71">
                      <w:rPr>
                        <w:noProof/>
                        <w:color w:val="0F243E" w:themeColor="text2" w:themeShade="80"/>
                        <w:sz w:val="26"/>
                        <w:szCs w:val="26"/>
                      </w:rPr>
                      <w:t>10</w:t>
                    </w:r>
                    <w:r>
                      <w:rPr>
                        <w:color w:val="0F243E" w:themeColor="text2" w:themeShade="80"/>
                        <w:sz w:val="26"/>
                        <w:szCs w:val="26"/>
                      </w:rPr>
                      <w:fldChar w:fldCharType="end"/>
                    </w:r>
                  </w:p>
                </w:txbxContent>
              </v:textbox>
              <w10:wrap anchorx="page" anchory="page"/>
            </v:shape>
          </w:pict>
        </mc:Fallback>
      </mc:AlternateContent>
    </w:r>
  </w:p>
  <w:p w:rsidR="009452E2" w:rsidRDefault="009452E2">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E2" w:rsidRDefault="009452E2" w:rsidP="005332C1">
      <w:r>
        <w:separator/>
      </w:r>
    </w:p>
  </w:footnote>
  <w:footnote w:type="continuationSeparator" w:id="0">
    <w:p w:rsidR="009452E2" w:rsidRDefault="009452E2" w:rsidP="00533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E2" w:rsidRDefault="009452E2" w:rsidP="005332C1">
    <w:pPr>
      <w:pStyle w:val="Header"/>
      <w:tabs>
        <w:tab w:val="clear" w:pos="9360"/>
        <w:tab w:val="left" w:pos="6750"/>
      </w:tabs>
      <w:rPr>
        <w:rFonts w:asciiTheme="minorHAnsi" w:hAnsiTheme="minorHAnsi"/>
        <w:i/>
        <w:szCs w:val="24"/>
      </w:rPr>
    </w:pPr>
  </w:p>
  <w:p w:rsidR="009452E2" w:rsidRPr="00DF7533" w:rsidRDefault="009452E2" w:rsidP="005332C1">
    <w:pPr>
      <w:pStyle w:val="Header"/>
      <w:tabs>
        <w:tab w:val="clear" w:pos="9360"/>
        <w:tab w:val="left" w:pos="6750"/>
      </w:tabs>
      <w:rPr>
        <w:rFonts w:asciiTheme="minorHAnsi" w:hAnsiTheme="minorHAnsi"/>
        <w:b/>
        <w:i/>
        <w:sz w:val="32"/>
        <w:szCs w:val="32"/>
      </w:rPr>
    </w:pPr>
    <w:r w:rsidRPr="00DF7533">
      <w:rPr>
        <w:rFonts w:asciiTheme="minorHAnsi" w:hAnsiTheme="minorHAnsi"/>
        <w:b/>
        <w:i/>
        <w:sz w:val="32"/>
        <w:szCs w:val="32"/>
      </w:rPr>
      <w:t>APPENDIX F</w:t>
    </w:r>
    <w:r>
      <w:rPr>
        <w:rFonts w:asciiTheme="minorHAnsi" w:hAnsiTheme="minorHAnsi"/>
        <w:b/>
        <w:i/>
        <w:sz w:val="32"/>
        <w:szCs w:val="32"/>
      </w:rPr>
      <w:t xml:space="preserve"> – Prioritization and Attributes</w:t>
    </w:r>
    <w:r w:rsidRPr="00DF7533">
      <w:rPr>
        <w:rFonts w:asciiTheme="minorHAnsi" w:hAnsiTheme="minorHAnsi"/>
        <w:b/>
        <w:i/>
        <w:sz w:val="32"/>
        <w:szCs w:val="32"/>
      </w:rPr>
      <w:tab/>
    </w:r>
    <w:r w:rsidRPr="00DF7533">
      <w:rPr>
        <w:rFonts w:asciiTheme="minorHAnsi" w:hAnsiTheme="minorHAnsi"/>
        <w:b/>
        <w:i/>
        <w:sz w:val="32"/>
        <w:szCs w:val="32"/>
      </w:rPr>
      <w:tab/>
      <w:t xml:space="preserve"> </w:t>
    </w:r>
  </w:p>
  <w:p w:rsidR="009452E2" w:rsidRDefault="009452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E2" w:rsidRDefault="009452E2" w:rsidP="005332C1">
    <w:pPr>
      <w:pStyle w:val="Header"/>
      <w:tabs>
        <w:tab w:val="clear" w:pos="9360"/>
        <w:tab w:val="left" w:pos="6750"/>
      </w:tabs>
      <w:rPr>
        <w:rFonts w:asciiTheme="minorHAnsi" w:hAnsiTheme="minorHAnsi"/>
        <w:i/>
        <w:szCs w:val="24"/>
      </w:rPr>
    </w:pPr>
  </w:p>
  <w:p w:rsidR="009452E2" w:rsidRPr="00013EBB" w:rsidRDefault="009452E2" w:rsidP="005332C1">
    <w:pPr>
      <w:pStyle w:val="Header"/>
      <w:tabs>
        <w:tab w:val="clear" w:pos="9360"/>
        <w:tab w:val="left" w:pos="6750"/>
      </w:tabs>
      <w:rPr>
        <w:rFonts w:asciiTheme="minorHAnsi" w:hAnsiTheme="minorHAnsi"/>
        <w:i/>
        <w:sz w:val="32"/>
        <w:szCs w:val="32"/>
      </w:rPr>
    </w:pPr>
    <w:r w:rsidRPr="00013EBB">
      <w:rPr>
        <w:rFonts w:asciiTheme="minorHAnsi" w:hAnsiTheme="minorHAnsi"/>
        <w:i/>
        <w:sz w:val="32"/>
        <w:szCs w:val="32"/>
      </w:rPr>
      <w:t>APPENDIX F</w:t>
    </w:r>
    <w:r>
      <w:rPr>
        <w:rFonts w:asciiTheme="minorHAnsi" w:hAnsiTheme="minorHAnsi"/>
        <w:i/>
        <w:sz w:val="32"/>
        <w:szCs w:val="32"/>
      </w:rPr>
      <w:t xml:space="preserve"> – Prioritization and Attributes</w:t>
    </w:r>
  </w:p>
  <w:p w:rsidR="009452E2" w:rsidRDefault="00945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CCA"/>
    <w:multiLevelType w:val="hybridMultilevel"/>
    <w:tmpl w:val="2FE4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40E5"/>
    <w:multiLevelType w:val="hybridMultilevel"/>
    <w:tmpl w:val="1F2AC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D2E02"/>
    <w:multiLevelType w:val="hybridMultilevel"/>
    <w:tmpl w:val="1AD8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8521A"/>
    <w:multiLevelType w:val="hybridMultilevel"/>
    <w:tmpl w:val="CDB427B4"/>
    <w:lvl w:ilvl="0" w:tplc="8B90BFAE">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
    <w:nsid w:val="0CA84522"/>
    <w:multiLevelType w:val="hybridMultilevel"/>
    <w:tmpl w:val="632E5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80130"/>
    <w:multiLevelType w:val="hybridMultilevel"/>
    <w:tmpl w:val="76CAC8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4471423"/>
    <w:multiLevelType w:val="hybridMultilevel"/>
    <w:tmpl w:val="6746499A"/>
    <w:lvl w:ilvl="0" w:tplc="8B90BF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C25C6"/>
    <w:multiLevelType w:val="hybridMultilevel"/>
    <w:tmpl w:val="07DE4410"/>
    <w:lvl w:ilvl="0" w:tplc="B88C7E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E765221"/>
    <w:multiLevelType w:val="hybridMultilevel"/>
    <w:tmpl w:val="EE5E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3243C"/>
    <w:multiLevelType w:val="hybridMultilevel"/>
    <w:tmpl w:val="7AC4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4625C"/>
    <w:multiLevelType w:val="hybridMultilevel"/>
    <w:tmpl w:val="74DE0D02"/>
    <w:lvl w:ilvl="0" w:tplc="E324711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F6357"/>
    <w:multiLevelType w:val="hybridMultilevel"/>
    <w:tmpl w:val="7E9EDB42"/>
    <w:lvl w:ilvl="0" w:tplc="8B90BFAE">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2B8C4692"/>
    <w:multiLevelType w:val="hybridMultilevel"/>
    <w:tmpl w:val="4648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748C4"/>
    <w:multiLevelType w:val="hybridMultilevel"/>
    <w:tmpl w:val="90C68524"/>
    <w:lvl w:ilvl="0" w:tplc="450C320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9B2F13"/>
    <w:multiLevelType w:val="hybridMultilevel"/>
    <w:tmpl w:val="60263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B2411"/>
    <w:multiLevelType w:val="hybridMultilevel"/>
    <w:tmpl w:val="C0889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1665689"/>
    <w:multiLevelType w:val="hybridMultilevel"/>
    <w:tmpl w:val="19240358"/>
    <w:lvl w:ilvl="0" w:tplc="36885A8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2C02392"/>
    <w:multiLevelType w:val="hybridMultilevel"/>
    <w:tmpl w:val="B15A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433B3"/>
    <w:multiLevelType w:val="hybridMultilevel"/>
    <w:tmpl w:val="C8E46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645D5"/>
    <w:multiLevelType w:val="hybridMultilevel"/>
    <w:tmpl w:val="7812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C018E"/>
    <w:multiLevelType w:val="hybridMultilevel"/>
    <w:tmpl w:val="86C25594"/>
    <w:lvl w:ilvl="0" w:tplc="450C320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A3C75"/>
    <w:multiLevelType w:val="hybridMultilevel"/>
    <w:tmpl w:val="A0D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B6F6D"/>
    <w:multiLevelType w:val="hybridMultilevel"/>
    <w:tmpl w:val="10B8A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0D32810"/>
    <w:multiLevelType w:val="hybridMultilevel"/>
    <w:tmpl w:val="665441F8"/>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4">
    <w:nsid w:val="42D3488D"/>
    <w:multiLevelType w:val="hybridMultilevel"/>
    <w:tmpl w:val="8A94BE3C"/>
    <w:lvl w:ilvl="0" w:tplc="B1686A0A">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370F4"/>
    <w:multiLevelType w:val="hybridMultilevel"/>
    <w:tmpl w:val="76D6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07779"/>
    <w:multiLevelType w:val="hybridMultilevel"/>
    <w:tmpl w:val="BE681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A73827"/>
    <w:multiLevelType w:val="hybridMultilevel"/>
    <w:tmpl w:val="163E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06843"/>
    <w:multiLevelType w:val="hybridMultilevel"/>
    <w:tmpl w:val="EC3A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3971591"/>
    <w:multiLevelType w:val="hybridMultilevel"/>
    <w:tmpl w:val="1F6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32678"/>
    <w:multiLevelType w:val="hybridMultilevel"/>
    <w:tmpl w:val="FA460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0A2288"/>
    <w:multiLevelType w:val="hybridMultilevel"/>
    <w:tmpl w:val="54408968"/>
    <w:lvl w:ilvl="0" w:tplc="2D4C11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5D9C78F9"/>
    <w:multiLevelType w:val="hybridMultilevel"/>
    <w:tmpl w:val="09C0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D62AAB"/>
    <w:multiLevelType w:val="hybridMultilevel"/>
    <w:tmpl w:val="5B3EDDF0"/>
    <w:lvl w:ilvl="0" w:tplc="8B90BF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DC1403"/>
    <w:multiLevelType w:val="hybridMultilevel"/>
    <w:tmpl w:val="70D04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9667B"/>
    <w:multiLevelType w:val="hybridMultilevel"/>
    <w:tmpl w:val="7978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A03E14"/>
    <w:multiLevelType w:val="hybridMultilevel"/>
    <w:tmpl w:val="AD6453B4"/>
    <w:lvl w:ilvl="0" w:tplc="BBCE65D4">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6B2555"/>
    <w:multiLevelType w:val="hybridMultilevel"/>
    <w:tmpl w:val="91EA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4D7964"/>
    <w:multiLevelType w:val="hybridMultilevel"/>
    <w:tmpl w:val="789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4F1027"/>
    <w:multiLevelType w:val="hybridMultilevel"/>
    <w:tmpl w:val="B8D8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3775FC8"/>
    <w:multiLevelType w:val="hybridMultilevel"/>
    <w:tmpl w:val="7928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D5A0E"/>
    <w:multiLevelType w:val="hybridMultilevel"/>
    <w:tmpl w:val="35F0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8F027D"/>
    <w:multiLevelType w:val="hybridMultilevel"/>
    <w:tmpl w:val="3F9C99D8"/>
    <w:lvl w:ilvl="0" w:tplc="450C320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90767"/>
    <w:multiLevelType w:val="hybridMultilevel"/>
    <w:tmpl w:val="618CC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3"/>
  </w:num>
  <w:num w:numId="3">
    <w:abstractNumId w:val="13"/>
  </w:num>
  <w:num w:numId="4">
    <w:abstractNumId w:val="20"/>
  </w:num>
  <w:num w:numId="5">
    <w:abstractNumId w:val="17"/>
  </w:num>
  <w:num w:numId="6">
    <w:abstractNumId w:val="40"/>
  </w:num>
  <w:num w:numId="7">
    <w:abstractNumId w:val="6"/>
  </w:num>
  <w:num w:numId="8">
    <w:abstractNumId w:val="35"/>
  </w:num>
  <w:num w:numId="9">
    <w:abstractNumId w:val="9"/>
  </w:num>
  <w:num w:numId="10">
    <w:abstractNumId w:val="11"/>
  </w:num>
  <w:num w:numId="11">
    <w:abstractNumId w:val="25"/>
  </w:num>
  <w:num w:numId="12">
    <w:abstractNumId w:val="39"/>
  </w:num>
  <w:num w:numId="13">
    <w:abstractNumId w:val="15"/>
  </w:num>
  <w:num w:numId="14">
    <w:abstractNumId w:val="28"/>
  </w:num>
  <w:num w:numId="15">
    <w:abstractNumId w:val="22"/>
  </w:num>
  <w:num w:numId="16">
    <w:abstractNumId w:val="29"/>
  </w:num>
  <w:num w:numId="17">
    <w:abstractNumId w:val="5"/>
  </w:num>
  <w:num w:numId="18">
    <w:abstractNumId w:val="16"/>
  </w:num>
  <w:num w:numId="19">
    <w:abstractNumId w:val="34"/>
  </w:num>
  <w:num w:numId="20">
    <w:abstractNumId w:val="36"/>
  </w:num>
  <w:num w:numId="21">
    <w:abstractNumId w:val="33"/>
  </w:num>
  <w:num w:numId="22">
    <w:abstractNumId w:val="30"/>
  </w:num>
  <w:num w:numId="23">
    <w:abstractNumId w:val="2"/>
  </w:num>
  <w:num w:numId="24">
    <w:abstractNumId w:val="18"/>
  </w:num>
  <w:num w:numId="25">
    <w:abstractNumId w:val="23"/>
  </w:num>
  <w:num w:numId="26">
    <w:abstractNumId w:val="19"/>
  </w:num>
  <w:num w:numId="27">
    <w:abstractNumId w:val="7"/>
  </w:num>
  <w:num w:numId="28">
    <w:abstractNumId w:val="31"/>
  </w:num>
  <w:num w:numId="29">
    <w:abstractNumId w:val="26"/>
  </w:num>
  <w:num w:numId="30">
    <w:abstractNumId w:val="21"/>
  </w:num>
  <w:num w:numId="31">
    <w:abstractNumId w:val="4"/>
  </w:num>
  <w:num w:numId="32">
    <w:abstractNumId w:val="32"/>
  </w:num>
  <w:num w:numId="33">
    <w:abstractNumId w:val="1"/>
  </w:num>
  <w:num w:numId="34">
    <w:abstractNumId w:val="14"/>
  </w:num>
  <w:num w:numId="35">
    <w:abstractNumId w:val="10"/>
  </w:num>
  <w:num w:numId="36">
    <w:abstractNumId w:val="8"/>
  </w:num>
  <w:num w:numId="37">
    <w:abstractNumId w:val="27"/>
  </w:num>
  <w:num w:numId="38">
    <w:abstractNumId w:val="3"/>
  </w:num>
  <w:num w:numId="39">
    <w:abstractNumId w:val="12"/>
  </w:num>
  <w:num w:numId="40">
    <w:abstractNumId w:val="24"/>
  </w:num>
  <w:num w:numId="41">
    <w:abstractNumId w:val="37"/>
  </w:num>
  <w:num w:numId="42">
    <w:abstractNumId w:val="38"/>
  </w:num>
  <w:num w:numId="43">
    <w:abstractNumId w:val="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C1"/>
    <w:rsid w:val="000004EA"/>
    <w:rsid w:val="00001A94"/>
    <w:rsid w:val="000028AF"/>
    <w:rsid w:val="00002B80"/>
    <w:rsid w:val="00003268"/>
    <w:rsid w:val="00003A07"/>
    <w:rsid w:val="000043B8"/>
    <w:rsid w:val="000079DF"/>
    <w:rsid w:val="00007E6E"/>
    <w:rsid w:val="00010084"/>
    <w:rsid w:val="000126E5"/>
    <w:rsid w:val="000129A0"/>
    <w:rsid w:val="00013EBB"/>
    <w:rsid w:val="00015992"/>
    <w:rsid w:val="00016D64"/>
    <w:rsid w:val="000203AA"/>
    <w:rsid w:val="00020C06"/>
    <w:rsid w:val="00021239"/>
    <w:rsid w:val="00021A1C"/>
    <w:rsid w:val="00022156"/>
    <w:rsid w:val="0002284D"/>
    <w:rsid w:val="000228D0"/>
    <w:rsid w:val="00022FD3"/>
    <w:rsid w:val="000236A3"/>
    <w:rsid w:val="00024EE6"/>
    <w:rsid w:val="0003057A"/>
    <w:rsid w:val="000306A2"/>
    <w:rsid w:val="00032CFE"/>
    <w:rsid w:val="00033A48"/>
    <w:rsid w:val="0003431C"/>
    <w:rsid w:val="00035123"/>
    <w:rsid w:val="00035219"/>
    <w:rsid w:val="000352CD"/>
    <w:rsid w:val="0003597B"/>
    <w:rsid w:val="00035D9E"/>
    <w:rsid w:val="000363B2"/>
    <w:rsid w:val="000378AA"/>
    <w:rsid w:val="000379BA"/>
    <w:rsid w:val="00037F6D"/>
    <w:rsid w:val="00041394"/>
    <w:rsid w:val="000420C7"/>
    <w:rsid w:val="00042114"/>
    <w:rsid w:val="00042A6B"/>
    <w:rsid w:val="00042B7D"/>
    <w:rsid w:val="000442E9"/>
    <w:rsid w:val="00047C9F"/>
    <w:rsid w:val="0005010C"/>
    <w:rsid w:val="0005011D"/>
    <w:rsid w:val="00050A45"/>
    <w:rsid w:val="00050EE9"/>
    <w:rsid w:val="000520C0"/>
    <w:rsid w:val="00052844"/>
    <w:rsid w:val="00052C08"/>
    <w:rsid w:val="000536F8"/>
    <w:rsid w:val="00056053"/>
    <w:rsid w:val="00056747"/>
    <w:rsid w:val="00061B2B"/>
    <w:rsid w:val="00061B83"/>
    <w:rsid w:val="00061E55"/>
    <w:rsid w:val="00061F6C"/>
    <w:rsid w:val="0006359D"/>
    <w:rsid w:val="00065592"/>
    <w:rsid w:val="00070E0F"/>
    <w:rsid w:val="00070ED3"/>
    <w:rsid w:val="00071954"/>
    <w:rsid w:val="00073113"/>
    <w:rsid w:val="000751D5"/>
    <w:rsid w:val="00080677"/>
    <w:rsid w:val="00080D5E"/>
    <w:rsid w:val="00081DEE"/>
    <w:rsid w:val="00084933"/>
    <w:rsid w:val="000850F2"/>
    <w:rsid w:val="00086500"/>
    <w:rsid w:val="00086530"/>
    <w:rsid w:val="000906A5"/>
    <w:rsid w:val="000907C9"/>
    <w:rsid w:val="00090CA3"/>
    <w:rsid w:val="00091114"/>
    <w:rsid w:val="000918D6"/>
    <w:rsid w:val="00091E83"/>
    <w:rsid w:val="00092146"/>
    <w:rsid w:val="00092A3E"/>
    <w:rsid w:val="000944F9"/>
    <w:rsid w:val="00096AD5"/>
    <w:rsid w:val="000A0081"/>
    <w:rsid w:val="000A02E7"/>
    <w:rsid w:val="000A19D0"/>
    <w:rsid w:val="000A4002"/>
    <w:rsid w:val="000A47A4"/>
    <w:rsid w:val="000A5E4C"/>
    <w:rsid w:val="000A6E37"/>
    <w:rsid w:val="000B0856"/>
    <w:rsid w:val="000B1363"/>
    <w:rsid w:val="000B21C4"/>
    <w:rsid w:val="000B27B3"/>
    <w:rsid w:val="000B2969"/>
    <w:rsid w:val="000B3270"/>
    <w:rsid w:val="000B454A"/>
    <w:rsid w:val="000B490A"/>
    <w:rsid w:val="000B59BB"/>
    <w:rsid w:val="000C0A66"/>
    <w:rsid w:val="000C10CC"/>
    <w:rsid w:val="000C1E49"/>
    <w:rsid w:val="000C21FB"/>
    <w:rsid w:val="000C23E7"/>
    <w:rsid w:val="000C327D"/>
    <w:rsid w:val="000C4837"/>
    <w:rsid w:val="000C6749"/>
    <w:rsid w:val="000C7061"/>
    <w:rsid w:val="000D0A2D"/>
    <w:rsid w:val="000D1861"/>
    <w:rsid w:val="000D1F93"/>
    <w:rsid w:val="000D23CD"/>
    <w:rsid w:val="000D2850"/>
    <w:rsid w:val="000D2BC6"/>
    <w:rsid w:val="000D4DA8"/>
    <w:rsid w:val="000D577D"/>
    <w:rsid w:val="000D5CE2"/>
    <w:rsid w:val="000D6989"/>
    <w:rsid w:val="000D7277"/>
    <w:rsid w:val="000E272B"/>
    <w:rsid w:val="000E2FCA"/>
    <w:rsid w:val="000E35DE"/>
    <w:rsid w:val="000E3ED2"/>
    <w:rsid w:val="000E5FFA"/>
    <w:rsid w:val="000E69D7"/>
    <w:rsid w:val="000E7E50"/>
    <w:rsid w:val="000F0111"/>
    <w:rsid w:val="000F02B6"/>
    <w:rsid w:val="000F0515"/>
    <w:rsid w:val="000F2B66"/>
    <w:rsid w:val="000F3003"/>
    <w:rsid w:val="000F598C"/>
    <w:rsid w:val="000F61D4"/>
    <w:rsid w:val="000F6560"/>
    <w:rsid w:val="000F6BAC"/>
    <w:rsid w:val="000F7AE7"/>
    <w:rsid w:val="000F7BDC"/>
    <w:rsid w:val="0010048E"/>
    <w:rsid w:val="00100A7F"/>
    <w:rsid w:val="00102ECF"/>
    <w:rsid w:val="001031F6"/>
    <w:rsid w:val="00103756"/>
    <w:rsid w:val="0010380D"/>
    <w:rsid w:val="00103F5C"/>
    <w:rsid w:val="001059B6"/>
    <w:rsid w:val="00106D06"/>
    <w:rsid w:val="001078FA"/>
    <w:rsid w:val="00107AB2"/>
    <w:rsid w:val="00107CB4"/>
    <w:rsid w:val="0011000B"/>
    <w:rsid w:val="00110636"/>
    <w:rsid w:val="0011073E"/>
    <w:rsid w:val="001110F6"/>
    <w:rsid w:val="0011136D"/>
    <w:rsid w:val="001116D4"/>
    <w:rsid w:val="001128C7"/>
    <w:rsid w:val="00113496"/>
    <w:rsid w:val="00115CE0"/>
    <w:rsid w:val="00116045"/>
    <w:rsid w:val="0011615C"/>
    <w:rsid w:val="00116411"/>
    <w:rsid w:val="00120CE4"/>
    <w:rsid w:val="001248C0"/>
    <w:rsid w:val="00126D76"/>
    <w:rsid w:val="0013300F"/>
    <w:rsid w:val="001335D2"/>
    <w:rsid w:val="00133F90"/>
    <w:rsid w:val="0013729E"/>
    <w:rsid w:val="00140221"/>
    <w:rsid w:val="001411A3"/>
    <w:rsid w:val="001428FE"/>
    <w:rsid w:val="0014428E"/>
    <w:rsid w:val="001446C4"/>
    <w:rsid w:val="001458E2"/>
    <w:rsid w:val="0014602B"/>
    <w:rsid w:val="00147B8B"/>
    <w:rsid w:val="00147E5F"/>
    <w:rsid w:val="001510CE"/>
    <w:rsid w:val="0015151A"/>
    <w:rsid w:val="001518D6"/>
    <w:rsid w:val="001536FE"/>
    <w:rsid w:val="00153EDB"/>
    <w:rsid w:val="00154CB2"/>
    <w:rsid w:val="0015593A"/>
    <w:rsid w:val="00156824"/>
    <w:rsid w:val="00160041"/>
    <w:rsid w:val="00160A48"/>
    <w:rsid w:val="00161736"/>
    <w:rsid w:val="00162594"/>
    <w:rsid w:val="00162991"/>
    <w:rsid w:val="00162D9B"/>
    <w:rsid w:val="00162DC4"/>
    <w:rsid w:val="001642EF"/>
    <w:rsid w:val="001643E8"/>
    <w:rsid w:val="0016579A"/>
    <w:rsid w:val="001678E1"/>
    <w:rsid w:val="00167EB2"/>
    <w:rsid w:val="001704A8"/>
    <w:rsid w:val="00171FF0"/>
    <w:rsid w:val="00173218"/>
    <w:rsid w:val="00174898"/>
    <w:rsid w:val="001760DE"/>
    <w:rsid w:val="001773FF"/>
    <w:rsid w:val="00177745"/>
    <w:rsid w:val="00177AD4"/>
    <w:rsid w:val="001814B6"/>
    <w:rsid w:val="001814EF"/>
    <w:rsid w:val="001816DF"/>
    <w:rsid w:val="00181AAF"/>
    <w:rsid w:val="00181D9E"/>
    <w:rsid w:val="001829C4"/>
    <w:rsid w:val="0018388F"/>
    <w:rsid w:val="0018395A"/>
    <w:rsid w:val="001853AD"/>
    <w:rsid w:val="00185BE9"/>
    <w:rsid w:val="001860E1"/>
    <w:rsid w:val="001860F5"/>
    <w:rsid w:val="0018692F"/>
    <w:rsid w:val="001905A2"/>
    <w:rsid w:val="001910A9"/>
    <w:rsid w:val="0019154E"/>
    <w:rsid w:val="00192D1D"/>
    <w:rsid w:val="001940A5"/>
    <w:rsid w:val="00194201"/>
    <w:rsid w:val="0019585B"/>
    <w:rsid w:val="00195A3C"/>
    <w:rsid w:val="00196173"/>
    <w:rsid w:val="001978C4"/>
    <w:rsid w:val="00197BC5"/>
    <w:rsid w:val="001A0173"/>
    <w:rsid w:val="001A173E"/>
    <w:rsid w:val="001A2523"/>
    <w:rsid w:val="001A2B15"/>
    <w:rsid w:val="001A4974"/>
    <w:rsid w:val="001A6005"/>
    <w:rsid w:val="001A7623"/>
    <w:rsid w:val="001A7BAD"/>
    <w:rsid w:val="001B0937"/>
    <w:rsid w:val="001B30F4"/>
    <w:rsid w:val="001B3C3F"/>
    <w:rsid w:val="001B3ED9"/>
    <w:rsid w:val="001B5737"/>
    <w:rsid w:val="001B618F"/>
    <w:rsid w:val="001B72FD"/>
    <w:rsid w:val="001C0616"/>
    <w:rsid w:val="001C0C8B"/>
    <w:rsid w:val="001C106F"/>
    <w:rsid w:val="001C1ED4"/>
    <w:rsid w:val="001C2481"/>
    <w:rsid w:val="001C259C"/>
    <w:rsid w:val="001C308E"/>
    <w:rsid w:val="001C3229"/>
    <w:rsid w:val="001C373C"/>
    <w:rsid w:val="001C3E84"/>
    <w:rsid w:val="001C4BAC"/>
    <w:rsid w:val="001C5143"/>
    <w:rsid w:val="001C6557"/>
    <w:rsid w:val="001C66CA"/>
    <w:rsid w:val="001C77E4"/>
    <w:rsid w:val="001C7E3B"/>
    <w:rsid w:val="001D16CB"/>
    <w:rsid w:val="001D29FB"/>
    <w:rsid w:val="001D3ABF"/>
    <w:rsid w:val="001E015E"/>
    <w:rsid w:val="001E0257"/>
    <w:rsid w:val="001E0343"/>
    <w:rsid w:val="001E13F6"/>
    <w:rsid w:val="001E152B"/>
    <w:rsid w:val="001E293B"/>
    <w:rsid w:val="001E32D4"/>
    <w:rsid w:val="001E3FFB"/>
    <w:rsid w:val="001E4177"/>
    <w:rsid w:val="001E4408"/>
    <w:rsid w:val="001E6826"/>
    <w:rsid w:val="001F02BA"/>
    <w:rsid w:val="001F0CCE"/>
    <w:rsid w:val="001F213D"/>
    <w:rsid w:val="001F2194"/>
    <w:rsid w:val="001F30EC"/>
    <w:rsid w:val="001F50A2"/>
    <w:rsid w:val="001F52A2"/>
    <w:rsid w:val="001F7E98"/>
    <w:rsid w:val="0020236E"/>
    <w:rsid w:val="002025B9"/>
    <w:rsid w:val="002047CB"/>
    <w:rsid w:val="002062F9"/>
    <w:rsid w:val="0020697D"/>
    <w:rsid w:val="00206C52"/>
    <w:rsid w:val="00207FAB"/>
    <w:rsid w:val="002102B8"/>
    <w:rsid w:val="00210AC7"/>
    <w:rsid w:val="00212ABD"/>
    <w:rsid w:val="00212F1A"/>
    <w:rsid w:val="00213E6C"/>
    <w:rsid w:val="00215CAE"/>
    <w:rsid w:val="002171A4"/>
    <w:rsid w:val="00220E20"/>
    <w:rsid w:val="00223BCB"/>
    <w:rsid w:val="00224BCB"/>
    <w:rsid w:val="00224D83"/>
    <w:rsid w:val="00225274"/>
    <w:rsid w:val="002258DD"/>
    <w:rsid w:val="002265C2"/>
    <w:rsid w:val="00226729"/>
    <w:rsid w:val="002303DC"/>
    <w:rsid w:val="0023221C"/>
    <w:rsid w:val="00232504"/>
    <w:rsid w:val="00233999"/>
    <w:rsid w:val="00233C39"/>
    <w:rsid w:val="00234113"/>
    <w:rsid w:val="00235026"/>
    <w:rsid w:val="00236991"/>
    <w:rsid w:val="00237519"/>
    <w:rsid w:val="00237D21"/>
    <w:rsid w:val="0024015B"/>
    <w:rsid w:val="00240289"/>
    <w:rsid w:val="002408FC"/>
    <w:rsid w:val="00240E2C"/>
    <w:rsid w:val="0024139F"/>
    <w:rsid w:val="00242404"/>
    <w:rsid w:val="002424CF"/>
    <w:rsid w:val="00242F12"/>
    <w:rsid w:val="0024310D"/>
    <w:rsid w:val="002432AC"/>
    <w:rsid w:val="00243628"/>
    <w:rsid w:val="00244852"/>
    <w:rsid w:val="00244D8D"/>
    <w:rsid w:val="002451F3"/>
    <w:rsid w:val="00246711"/>
    <w:rsid w:val="00251D3F"/>
    <w:rsid w:val="00252340"/>
    <w:rsid w:val="00252570"/>
    <w:rsid w:val="00252F44"/>
    <w:rsid w:val="00253180"/>
    <w:rsid w:val="0025339B"/>
    <w:rsid w:val="00253A42"/>
    <w:rsid w:val="002540F7"/>
    <w:rsid w:val="0025533A"/>
    <w:rsid w:val="0025565F"/>
    <w:rsid w:val="002557E6"/>
    <w:rsid w:val="00255DA2"/>
    <w:rsid w:val="00256291"/>
    <w:rsid w:val="00256460"/>
    <w:rsid w:val="00256793"/>
    <w:rsid w:val="00260133"/>
    <w:rsid w:val="00263882"/>
    <w:rsid w:val="00266F89"/>
    <w:rsid w:val="00267897"/>
    <w:rsid w:val="00267C29"/>
    <w:rsid w:val="002701EE"/>
    <w:rsid w:val="002705D8"/>
    <w:rsid w:val="002717E6"/>
    <w:rsid w:val="00272062"/>
    <w:rsid w:val="00272CD4"/>
    <w:rsid w:val="00275561"/>
    <w:rsid w:val="00275D46"/>
    <w:rsid w:val="00276887"/>
    <w:rsid w:val="002800FC"/>
    <w:rsid w:val="00280817"/>
    <w:rsid w:val="002813C3"/>
    <w:rsid w:val="0028149E"/>
    <w:rsid w:val="0028353F"/>
    <w:rsid w:val="0028433E"/>
    <w:rsid w:val="002846B9"/>
    <w:rsid w:val="00286365"/>
    <w:rsid w:val="00287AFE"/>
    <w:rsid w:val="00292FE2"/>
    <w:rsid w:val="0029329F"/>
    <w:rsid w:val="002939A1"/>
    <w:rsid w:val="0029443A"/>
    <w:rsid w:val="0029597F"/>
    <w:rsid w:val="00296584"/>
    <w:rsid w:val="00297246"/>
    <w:rsid w:val="00297F7D"/>
    <w:rsid w:val="002A0278"/>
    <w:rsid w:val="002A03EB"/>
    <w:rsid w:val="002A0B12"/>
    <w:rsid w:val="002A1125"/>
    <w:rsid w:val="002A3000"/>
    <w:rsid w:val="002A3707"/>
    <w:rsid w:val="002A3E26"/>
    <w:rsid w:val="002A4402"/>
    <w:rsid w:val="002A4835"/>
    <w:rsid w:val="002A48C8"/>
    <w:rsid w:val="002A510C"/>
    <w:rsid w:val="002A582A"/>
    <w:rsid w:val="002A5D6B"/>
    <w:rsid w:val="002A66A8"/>
    <w:rsid w:val="002B2496"/>
    <w:rsid w:val="002B48A2"/>
    <w:rsid w:val="002B4D5D"/>
    <w:rsid w:val="002B6C15"/>
    <w:rsid w:val="002C115D"/>
    <w:rsid w:val="002C1B58"/>
    <w:rsid w:val="002C2577"/>
    <w:rsid w:val="002C2B6F"/>
    <w:rsid w:val="002C2E9F"/>
    <w:rsid w:val="002C2EA9"/>
    <w:rsid w:val="002C3842"/>
    <w:rsid w:val="002C6C8F"/>
    <w:rsid w:val="002C6E50"/>
    <w:rsid w:val="002C73C1"/>
    <w:rsid w:val="002D17CC"/>
    <w:rsid w:val="002D1BAB"/>
    <w:rsid w:val="002D214C"/>
    <w:rsid w:val="002D28D8"/>
    <w:rsid w:val="002D4724"/>
    <w:rsid w:val="002D5155"/>
    <w:rsid w:val="002D554E"/>
    <w:rsid w:val="002D5A97"/>
    <w:rsid w:val="002D68FC"/>
    <w:rsid w:val="002D6BF6"/>
    <w:rsid w:val="002D7AB4"/>
    <w:rsid w:val="002D7C5F"/>
    <w:rsid w:val="002E1833"/>
    <w:rsid w:val="002E3040"/>
    <w:rsid w:val="002E3406"/>
    <w:rsid w:val="002E3B06"/>
    <w:rsid w:val="002E4001"/>
    <w:rsid w:val="002E492C"/>
    <w:rsid w:val="002E4ADA"/>
    <w:rsid w:val="002E6231"/>
    <w:rsid w:val="002E63D2"/>
    <w:rsid w:val="002E67D2"/>
    <w:rsid w:val="002E744B"/>
    <w:rsid w:val="002E7E2B"/>
    <w:rsid w:val="002F0585"/>
    <w:rsid w:val="002F2CE5"/>
    <w:rsid w:val="002F3113"/>
    <w:rsid w:val="002F3181"/>
    <w:rsid w:val="002F3949"/>
    <w:rsid w:val="002F4892"/>
    <w:rsid w:val="002F50CD"/>
    <w:rsid w:val="002F626F"/>
    <w:rsid w:val="002F6D8D"/>
    <w:rsid w:val="002F735D"/>
    <w:rsid w:val="002F7889"/>
    <w:rsid w:val="002F7DB1"/>
    <w:rsid w:val="00300535"/>
    <w:rsid w:val="00300BC2"/>
    <w:rsid w:val="00300F3A"/>
    <w:rsid w:val="00302831"/>
    <w:rsid w:val="00303188"/>
    <w:rsid w:val="003032B4"/>
    <w:rsid w:val="00303E2F"/>
    <w:rsid w:val="00304A63"/>
    <w:rsid w:val="00304D79"/>
    <w:rsid w:val="003051DB"/>
    <w:rsid w:val="00306118"/>
    <w:rsid w:val="0030774F"/>
    <w:rsid w:val="00310F4C"/>
    <w:rsid w:val="00310FEA"/>
    <w:rsid w:val="00312390"/>
    <w:rsid w:val="003123B7"/>
    <w:rsid w:val="003125F0"/>
    <w:rsid w:val="00313C3C"/>
    <w:rsid w:val="00313D20"/>
    <w:rsid w:val="003141EB"/>
    <w:rsid w:val="00314243"/>
    <w:rsid w:val="00314A6D"/>
    <w:rsid w:val="00316246"/>
    <w:rsid w:val="00316365"/>
    <w:rsid w:val="00316827"/>
    <w:rsid w:val="003171D4"/>
    <w:rsid w:val="003171F5"/>
    <w:rsid w:val="003172B9"/>
    <w:rsid w:val="003174E3"/>
    <w:rsid w:val="003242DB"/>
    <w:rsid w:val="00324624"/>
    <w:rsid w:val="00325D05"/>
    <w:rsid w:val="003264C6"/>
    <w:rsid w:val="00327067"/>
    <w:rsid w:val="00327D6E"/>
    <w:rsid w:val="003300CE"/>
    <w:rsid w:val="00331E22"/>
    <w:rsid w:val="00333242"/>
    <w:rsid w:val="003340A0"/>
    <w:rsid w:val="003341F8"/>
    <w:rsid w:val="00334C0F"/>
    <w:rsid w:val="00334E0B"/>
    <w:rsid w:val="003403AE"/>
    <w:rsid w:val="00340D57"/>
    <w:rsid w:val="003411CB"/>
    <w:rsid w:val="00341BE7"/>
    <w:rsid w:val="003453E0"/>
    <w:rsid w:val="003455CC"/>
    <w:rsid w:val="00345A93"/>
    <w:rsid w:val="003468B8"/>
    <w:rsid w:val="00347A96"/>
    <w:rsid w:val="0035091C"/>
    <w:rsid w:val="003512D2"/>
    <w:rsid w:val="0035152A"/>
    <w:rsid w:val="00351D7A"/>
    <w:rsid w:val="0035215E"/>
    <w:rsid w:val="00353CFA"/>
    <w:rsid w:val="00353E72"/>
    <w:rsid w:val="00353F44"/>
    <w:rsid w:val="0035675E"/>
    <w:rsid w:val="00356849"/>
    <w:rsid w:val="00356C6A"/>
    <w:rsid w:val="00356CA6"/>
    <w:rsid w:val="00356D9B"/>
    <w:rsid w:val="00357711"/>
    <w:rsid w:val="00357934"/>
    <w:rsid w:val="00360F50"/>
    <w:rsid w:val="00361AE6"/>
    <w:rsid w:val="00361D1D"/>
    <w:rsid w:val="00361EB2"/>
    <w:rsid w:val="003630BE"/>
    <w:rsid w:val="0036334C"/>
    <w:rsid w:val="00363BEE"/>
    <w:rsid w:val="00363D2B"/>
    <w:rsid w:val="00364A0C"/>
    <w:rsid w:val="00365BA9"/>
    <w:rsid w:val="00370677"/>
    <w:rsid w:val="00370B55"/>
    <w:rsid w:val="00370E86"/>
    <w:rsid w:val="0037159D"/>
    <w:rsid w:val="00372488"/>
    <w:rsid w:val="00373252"/>
    <w:rsid w:val="003732BD"/>
    <w:rsid w:val="00373837"/>
    <w:rsid w:val="00374A4E"/>
    <w:rsid w:val="00376C86"/>
    <w:rsid w:val="00376EC6"/>
    <w:rsid w:val="00377DD7"/>
    <w:rsid w:val="00377F32"/>
    <w:rsid w:val="003803C1"/>
    <w:rsid w:val="00381108"/>
    <w:rsid w:val="003814EE"/>
    <w:rsid w:val="003815B7"/>
    <w:rsid w:val="00381697"/>
    <w:rsid w:val="003826ED"/>
    <w:rsid w:val="00382F3E"/>
    <w:rsid w:val="003840C8"/>
    <w:rsid w:val="00384DA2"/>
    <w:rsid w:val="0038682F"/>
    <w:rsid w:val="00387AF2"/>
    <w:rsid w:val="00390847"/>
    <w:rsid w:val="0039272F"/>
    <w:rsid w:val="00392B37"/>
    <w:rsid w:val="003935BB"/>
    <w:rsid w:val="00393815"/>
    <w:rsid w:val="0039473C"/>
    <w:rsid w:val="003957B9"/>
    <w:rsid w:val="00395EC2"/>
    <w:rsid w:val="0039655A"/>
    <w:rsid w:val="003968DE"/>
    <w:rsid w:val="00396965"/>
    <w:rsid w:val="0039725E"/>
    <w:rsid w:val="0039745B"/>
    <w:rsid w:val="00397C5D"/>
    <w:rsid w:val="00397F22"/>
    <w:rsid w:val="003A0BC6"/>
    <w:rsid w:val="003A1BC0"/>
    <w:rsid w:val="003A2401"/>
    <w:rsid w:val="003A30E6"/>
    <w:rsid w:val="003A320B"/>
    <w:rsid w:val="003A4293"/>
    <w:rsid w:val="003A55CD"/>
    <w:rsid w:val="003A5E2B"/>
    <w:rsid w:val="003B0C7A"/>
    <w:rsid w:val="003B17AF"/>
    <w:rsid w:val="003B26A0"/>
    <w:rsid w:val="003B360F"/>
    <w:rsid w:val="003B3EE8"/>
    <w:rsid w:val="003B6031"/>
    <w:rsid w:val="003B69B1"/>
    <w:rsid w:val="003B7223"/>
    <w:rsid w:val="003B77EA"/>
    <w:rsid w:val="003C0058"/>
    <w:rsid w:val="003C026B"/>
    <w:rsid w:val="003C380E"/>
    <w:rsid w:val="003C3D31"/>
    <w:rsid w:val="003C5DAA"/>
    <w:rsid w:val="003C67CE"/>
    <w:rsid w:val="003C69EB"/>
    <w:rsid w:val="003C7E02"/>
    <w:rsid w:val="003D0FF8"/>
    <w:rsid w:val="003D1B22"/>
    <w:rsid w:val="003D29AD"/>
    <w:rsid w:val="003D3028"/>
    <w:rsid w:val="003D4BD1"/>
    <w:rsid w:val="003D5248"/>
    <w:rsid w:val="003D651E"/>
    <w:rsid w:val="003D6B65"/>
    <w:rsid w:val="003D737C"/>
    <w:rsid w:val="003D7FC9"/>
    <w:rsid w:val="003E3D20"/>
    <w:rsid w:val="003E47C2"/>
    <w:rsid w:val="003E55F3"/>
    <w:rsid w:val="003E64E3"/>
    <w:rsid w:val="003E66FF"/>
    <w:rsid w:val="003E7310"/>
    <w:rsid w:val="003F0C53"/>
    <w:rsid w:val="003F1B0A"/>
    <w:rsid w:val="003F1B28"/>
    <w:rsid w:val="003F4702"/>
    <w:rsid w:val="003F4808"/>
    <w:rsid w:val="003F485E"/>
    <w:rsid w:val="003F576A"/>
    <w:rsid w:val="003F5A46"/>
    <w:rsid w:val="003F5AC0"/>
    <w:rsid w:val="003F66CF"/>
    <w:rsid w:val="003F6A9F"/>
    <w:rsid w:val="003F7A33"/>
    <w:rsid w:val="003F7D88"/>
    <w:rsid w:val="004002A2"/>
    <w:rsid w:val="00400DA3"/>
    <w:rsid w:val="00401090"/>
    <w:rsid w:val="004027B8"/>
    <w:rsid w:val="00402A00"/>
    <w:rsid w:val="004041EC"/>
    <w:rsid w:val="00404C95"/>
    <w:rsid w:val="00405745"/>
    <w:rsid w:val="0040577C"/>
    <w:rsid w:val="00406019"/>
    <w:rsid w:val="004073C2"/>
    <w:rsid w:val="00410489"/>
    <w:rsid w:val="004119A4"/>
    <w:rsid w:val="00412273"/>
    <w:rsid w:val="00413166"/>
    <w:rsid w:val="0041444E"/>
    <w:rsid w:val="00414575"/>
    <w:rsid w:val="00415226"/>
    <w:rsid w:val="00415881"/>
    <w:rsid w:val="00416844"/>
    <w:rsid w:val="00417FA2"/>
    <w:rsid w:val="0042052B"/>
    <w:rsid w:val="00421722"/>
    <w:rsid w:val="004217F3"/>
    <w:rsid w:val="00421DD2"/>
    <w:rsid w:val="00422530"/>
    <w:rsid w:val="00423CD7"/>
    <w:rsid w:val="0042421D"/>
    <w:rsid w:val="0042537A"/>
    <w:rsid w:val="004261B4"/>
    <w:rsid w:val="0042675A"/>
    <w:rsid w:val="00426796"/>
    <w:rsid w:val="00427BA1"/>
    <w:rsid w:val="00430724"/>
    <w:rsid w:val="0043120F"/>
    <w:rsid w:val="00431600"/>
    <w:rsid w:val="00432882"/>
    <w:rsid w:val="00433085"/>
    <w:rsid w:val="00433799"/>
    <w:rsid w:val="0043407E"/>
    <w:rsid w:val="0043473B"/>
    <w:rsid w:val="00434845"/>
    <w:rsid w:val="004350FB"/>
    <w:rsid w:val="00436957"/>
    <w:rsid w:val="00436E65"/>
    <w:rsid w:val="00437A2E"/>
    <w:rsid w:val="00441BAA"/>
    <w:rsid w:val="00443CF3"/>
    <w:rsid w:val="00444F3A"/>
    <w:rsid w:val="00446323"/>
    <w:rsid w:val="00446D34"/>
    <w:rsid w:val="00450DDF"/>
    <w:rsid w:val="004511FD"/>
    <w:rsid w:val="00451C26"/>
    <w:rsid w:val="0045214D"/>
    <w:rsid w:val="0045284B"/>
    <w:rsid w:val="00454B5B"/>
    <w:rsid w:val="00456FB8"/>
    <w:rsid w:val="0045729A"/>
    <w:rsid w:val="00457CB3"/>
    <w:rsid w:val="00460F79"/>
    <w:rsid w:val="0046109E"/>
    <w:rsid w:val="004616BD"/>
    <w:rsid w:val="00461ACE"/>
    <w:rsid w:val="004661CF"/>
    <w:rsid w:val="00466801"/>
    <w:rsid w:val="00466DCA"/>
    <w:rsid w:val="00467AC7"/>
    <w:rsid w:val="00470907"/>
    <w:rsid w:val="00471049"/>
    <w:rsid w:val="004714D6"/>
    <w:rsid w:val="00472395"/>
    <w:rsid w:val="0047275F"/>
    <w:rsid w:val="004734DD"/>
    <w:rsid w:val="00473FDD"/>
    <w:rsid w:val="00474C05"/>
    <w:rsid w:val="0047529F"/>
    <w:rsid w:val="0047596E"/>
    <w:rsid w:val="00476500"/>
    <w:rsid w:val="00476841"/>
    <w:rsid w:val="004771B0"/>
    <w:rsid w:val="00477347"/>
    <w:rsid w:val="0048133F"/>
    <w:rsid w:val="0048171D"/>
    <w:rsid w:val="0048378E"/>
    <w:rsid w:val="00483A5A"/>
    <w:rsid w:val="00484CAF"/>
    <w:rsid w:val="00484DBB"/>
    <w:rsid w:val="0048508C"/>
    <w:rsid w:val="00487677"/>
    <w:rsid w:val="00487BA4"/>
    <w:rsid w:val="00491015"/>
    <w:rsid w:val="00491161"/>
    <w:rsid w:val="004916B2"/>
    <w:rsid w:val="00492068"/>
    <w:rsid w:val="004926A9"/>
    <w:rsid w:val="00493971"/>
    <w:rsid w:val="00493AC1"/>
    <w:rsid w:val="00494166"/>
    <w:rsid w:val="0049507C"/>
    <w:rsid w:val="004956F3"/>
    <w:rsid w:val="0049607D"/>
    <w:rsid w:val="004964C4"/>
    <w:rsid w:val="00496BE0"/>
    <w:rsid w:val="004A1417"/>
    <w:rsid w:val="004A1928"/>
    <w:rsid w:val="004A20BB"/>
    <w:rsid w:val="004A5045"/>
    <w:rsid w:val="004A50D3"/>
    <w:rsid w:val="004A6100"/>
    <w:rsid w:val="004A738B"/>
    <w:rsid w:val="004B0505"/>
    <w:rsid w:val="004B0805"/>
    <w:rsid w:val="004B1B33"/>
    <w:rsid w:val="004B1B6E"/>
    <w:rsid w:val="004B2AB4"/>
    <w:rsid w:val="004B382F"/>
    <w:rsid w:val="004B4020"/>
    <w:rsid w:val="004B4505"/>
    <w:rsid w:val="004B555B"/>
    <w:rsid w:val="004B6CB2"/>
    <w:rsid w:val="004B71A7"/>
    <w:rsid w:val="004B7214"/>
    <w:rsid w:val="004C1493"/>
    <w:rsid w:val="004C276D"/>
    <w:rsid w:val="004C2A79"/>
    <w:rsid w:val="004C4C9B"/>
    <w:rsid w:val="004C5D43"/>
    <w:rsid w:val="004C6C97"/>
    <w:rsid w:val="004C750F"/>
    <w:rsid w:val="004C7B62"/>
    <w:rsid w:val="004C7CE0"/>
    <w:rsid w:val="004C7F73"/>
    <w:rsid w:val="004D104A"/>
    <w:rsid w:val="004D1433"/>
    <w:rsid w:val="004D356F"/>
    <w:rsid w:val="004D3B41"/>
    <w:rsid w:val="004D572C"/>
    <w:rsid w:val="004D6EBC"/>
    <w:rsid w:val="004D72DE"/>
    <w:rsid w:val="004D7620"/>
    <w:rsid w:val="004E1D44"/>
    <w:rsid w:val="004E2A89"/>
    <w:rsid w:val="004E3343"/>
    <w:rsid w:val="004E3417"/>
    <w:rsid w:val="004E37FA"/>
    <w:rsid w:val="004E4A7F"/>
    <w:rsid w:val="004E65A9"/>
    <w:rsid w:val="004E69D4"/>
    <w:rsid w:val="004E6DFD"/>
    <w:rsid w:val="004E7CA8"/>
    <w:rsid w:val="004F0111"/>
    <w:rsid w:val="004F06DD"/>
    <w:rsid w:val="004F2239"/>
    <w:rsid w:val="004F3331"/>
    <w:rsid w:val="004F3405"/>
    <w:rsid w:val="004F4755"/>
    <w:rsid w:val="004F4D56"/>
    <w:rsid w:val="004F66E1"/>
    <w:rsid w:val="004F6E3E"/>
    <w:rsid w:val="004F7520"/>
    <w:rsid w:val="004F7C76"/>
    <w:rsid w:val="005004D4"/>
    <w:rsid w:val="00500DE5"/>
    <w:rsid w:val="00500F1A"/>
    <w:rsid w:val="00501F7D"/>
    <w:rsid w:val="00502B16"/>
    <w:rsid w:val="005031F2"/>
    <w:rsid w:val="00503403"/>
    <w:rsid w:val="00503625"/>
    <w:rsid w:val="0050399A"/>
    <w:rsid w:val="00504932"/>
    <w:rsid w:val="00505625"/>
    <w:rsid w:val="0050599B"/>
    <w:rsid w:val="00506955"/>
    <w:rsid w:val="0050738A"/>
    <w:rsid w:val="00511500"/>
    <w:rsid w:val="005120ED"/>
    <w:rsid w:val="00513044"/>
    <w:rsid w:val="0051365F"/>
    <w:rsid w:val="00513A45"/>
    <w:rsid w:val="00513F0E"/>
    <w:rsid w:val="005143A5"/>
    <w:rsid w:val="00514BB2"/>
    <w:rsid w:val="0051571A"/>
    <w:rsid w:val="00516A6D"/>
    <w:rsid w:val="00517F6D"/>
    <w:rsid w:val="0052051C"/>
    <w:rsid w:val="00521603"/>
    <w:rsid w:val="00521CEF"/>
    <w:rsid w:val="00522565"/>
    <w:rsid w:val="00525242"/>
    <w:rsid w:val="00525995"/>
    <w:rsid w:val="00526959"/>
    <w:rsid w:val="00526A78"/>
    <w:rsid w:val="00527876"/>
    <w:rsid w:val="00531276"/>
    <w:rsid w:val="00531470"/>
    <w:rsid w:val="00531FDA"/>
    <w:rsid w:val="0053320F"/>
    <w:rsid w:val="005332C1"/>
    <w:rsid w:val="0053394A"/>
    <w:rsid w:val="00534008"/>
    <w:rsid w:val="005343AB"/>
    <w:rsid w:val="005365EE"/>
    <w:rsid w:val="005404C2"/>
    <w:rsid w:val="0054126D"/>
    <w:rsid w:val="005415C4"/>
    <w:rsid w:val="00541CEB"/>
    <w:rsid w:val="0054298E"/>
    <w:rsid w:val="005465D5"/>
    <w:rsid w:val="00547504"/>
    <w:rsid w:val="00547A7A"/>
    <w:rsid w:val="005503D5"/>
    <w:rsid w:val="005507DC"/>
    <w:rsid w:val="00552FA0"/>
    <w:rsid w:val="00554E00"/>
    <w:rsid w:val="005554EE"/>
    <w:rsid w:val="00555898"/>
    <w:rsid w:val="00555BEB"/>
    <w:rsid w:val="00556975"/>
    <w:rsid w:val="005569F8"/>
    <w:rsid w:val="00557EA3"/>
    <w:rsid w:val="00560273"/>
    <w:rsid w:val="00560CEC"/>
    <w:rsid w:val="005620F5"/>
    <w:rsid w:val="005627CB"/>
    <w:rsid w:val="00562B87"/>
    <w:rsid w:val="005648BF"/>
    <w:rsid w:val="00565836"/>
    <w:rsid w:val="005717D5"/>
    <w:rsid w:val="005717E1"/>
    <w:rsid w:val="00574225"/>
    <w:rsid w:val="005750F7"/>
    <w:rsid w:val="00576B7E"/>
    <w:rsid w:val="00576BF4"/>
    <w:rsid w:val="00577D6C"/>
    <w:rsid w:val="005802A3"/>
    <w:rsid w:val="00580385"/>
    <w:rsid w:val="0058101F"/>
    <w:rsid w:val="00581186"/>
    <w:rsid w:val="005813F2"/>
    <w:rsid w:val="0058144C"/>
    <w:rsid w:val="005816CB"/>
    <w:rsid w:val="00583C39"/>
    <w:rsid w:val="005847B6"/>
    <w:rsid w:val="00584B66"/>
    <w:rsid w:val="00584F67"/>
    <w:rsid w:val="005862DE"/>
    <w:rsid w:val="00586BC4"/>
    <w:rsid w:val="005875B2"/>
    <w:rsid w:val="00587A24"/>
    <w:rsid w:val="00590D1F"/>
    <w:rsid w:val="005920D2"/>
    <w:rsid w:val="00592BF7"/>
    <w:rsid w:val="00593703"/>
    <w:rsid w:val="00594620"/>
    <w:rsid w:val="00596165"/>
    <w:rsid w:val="005A1313"/>
    <w:rsid w:val="005A1531"/>
    <w:rsid w:val="005A4F3E"/>
    <w:rsid w:val="005A7046"/>
    <w:rsid w:val="005B0C8D"/>
    <w:rsid w:val="005B1393"/>
    <w:rsid w:val="005B4DF4"/>
    <w:rsid w:val="005B5363"/>
    <w:rsid w:val="005B6B7A"/>
    <w:rsid w:val="005B77F0"/>
    <w:rsid w:val="005C03C2"/>
    <w:rsid w:val="005C0945"/>
    <w:rsid w:val="005C0C69"/>
    <w:rsid w:val="005C2724"/>
    <w:rsid w:val="005C3502"/>
    <w:rsid w:val="005C3AA9"/>
    <w:rsid w:val="005C51EB"/>
    <w:rsid w:val="005C7200"/>
    <w:rsid w:val="005C74B1"/>
    <w:rsid w:val="005D1E8C"/>
    <w:rsid w:val="005D1FE6"/>
    <w:rsid w:val="005D20D0"/>
    <w:rsid w:val="005D2D87"/>
    <w:rsid w:val="005D325D"/>
    <w:rsid w:val="005D40B7"/>
    <w:rsid w:val="005D44C8"/>
    <w:rsid w:val="005D71AF"/>
    <w:rsid w:val="005D7641"/>
    <w:rsid w:val="005D7A0E"/>
    <w:rsid w:val="005E07DE"/>
    <w:rsid w:val="005E0FFE"/>
    <w:rsid w:val="005E102A"/>
    <w:rsid w:val="005E1C18"/>
    <w:rsid w:val="005E7D45"/>
    <w:rsid w:val="005F1F12"/>
    <w:rsid w:val="005F2104"/>
    <w:rsid w:val="005F23CF"/>
    <w:rsid w:val="005F2D80"/>
    <w:rsid w:val="005F46DF"/>
    <w:rsid w:val="005F46E2"/>
    <w:rsid w:val="005F4800"/>
    <w:rsid w:val="005F7539"/>
    <w:rsid w:val="006021FF"/>
    <w:rsid w:val="0060308E"/>
    <w:rsid w:val="00604582"/>
    <w:rsid w:val="00605BBE"/>
    <w:rsid w:val="00605FFC"/>
    <w:rsid w:val="0060636C"/>
    <w:rsid w:val="00607445"/>
    <w:rsid w:val="00610327"/>
    <w:rsid w:val="00610839"/>
    <w:rsid w:val="00610AFE"/>
    <w:rsid w:val="006127E8"/>
    <w:rsid w:val="00612C74"/>
    <w:rsid w:val="00612EF4"/>
    <w:rsid w:val="00612F0A"/>
    <w:rsid w:val="00613B85"/>
    <w:rsid w:val="00615132"/>
    <w:rsid w:val="006161DC"/>
    <w:rsid w:val="00616E20"/>
    <w:rsid w:val="00617872"/>
    <w:rsid w:val="0062056D"/>
    <w:rsid w:val="00620C26"/>
    <w:rsid w:val="00623938"/>
    <w:rsid w:val="006239CC"/>
    <w:rsid w:val="0062542B"/>
    <w:rsid w:val="00626BAE"/>
    <w:rsid w:val="0062732A"/>
    <w:rsid w:val="006302D2"/>
    <w:rsid w:val="006317AD"/>
    <w:rsid w:val="00631BCA"/>
    <w:rsid w:val="0063321D"/>
    <w:rsid w:val="00633DED"/>
    <w:rsid w:val="00634658"/>
    <w:rsid w:val="00634D38"/>
    <w:rsid w:val="00634D78"/>
    <w:rsid w:val="00635233"/>
    <w:rsid w:val="00635FE5"/>
    <w:rsid w:val="00637766"/>
    <w:rsid w:val="006377F2"/>
    <w:rsid w:val="00640AF7"/>
    <w:rsid w:val="006421C7"/>
    <w:rsid w:val="00642493"/>
    <w:rsid w:val="00642678"/>
    <w:rsid w:val="0064420B"/>
    <w:rsid w:val="00644679"/>
    <w:rsid w:val="006465E9"/>
    <w:rsid w:val="00650A08"/>
    <w:rsid w:val="00650C78"/>
    <w:rsid w:val="006514B9"/>
    <w:rsid w:val="0065150F"/>
    <w:rsid w:val="0065299A"/>
    <w:rsid w:val="006537FC"/>
    <w:rsid w:val="00653E83"/>
    <w:rsid w:val="006553EB"/>
    <w:rsid w:val="00655CC6"/>
    <w:rsid w:val="00656217"/>
    <w:rsid w:val="006577A3"/>
    <w:rsid w:val="006579AA"/>
    <w:rsid w:val="00657BDF"/>
    <w:rsid w:val="006600CC"/>
    <w:rsid w:val="006621F0"/>
    <w:rsid w:val="00665667"/>
    <w:rsid w:val="00666205"/>
    <w:rsid w:val="0067097D"/>
    <w:rsid w:val="00670BF1"/>
    <w:rsid w:val="0067248C"/>
    <w:rsid w:val="0067557B"/>
    <w:rsid w:val="00675DA1"/>
    <w:rsid w:val="00675E92"/>
    <w:rsid w:val="00676676"/>
    <w:rsid w:val="00680207"/>
    <w:rsid w:val="0068030A"/>
    <w:rsid w:val="00680B4D"/>
    <w:rsid w:val="00681E16"/>
    <w:rsid w:val="00681F67"/>
    <w:rsid w:val="006822F8"/>
    <w:rsid w:val="00685709"/>
    <w:rsid w:val="006871A0"/>
    <w:rsid w:val="00690616"/>
    <w:rsid w:val="00690651"/>
    <w:rsid w:val="00690D19"/>
    <w:rsid w:val="00691834"/>
    <w:rsid w:val="00692F87"/>
    <w:rsid w:val="00694035"/>
    <w:rsid w:val="00694446"/>
    <w:rsid w:val="00695EB0"/>
    <w:rsid w:val="00696615"/>
    <w:rsid w:val="006969E1"/>
    <w:rsid w:val="00696C82"/>
    <w:rsid w:val="006A07A0"/>
    <w:rsid w:val="006A0BE9"/>
    <w:rsid w:val="006A12E0"/>
    <w:rsid w:val="006A225D"/>
    <w:rsid w:val="006A3201"/>
    <w:rsid w:val="006A3218"/>
    <w:rsid w:val="006A3BBC"/>
    <w:rsid w:val="006A4244"/>
    <w:rsid w:val="006A55D7"/>
    <w:rsid w:val="006A7BD3"/>
    <w:rsid w:val="006B0C47"/>
    <w:rsid w:val="006B110D"/>
    <w:rsid w:val="006B12EC"/>
    <w:rsid w:val="006B2EB4"/>
    <w:rsid w:val="006B33CC"/>
    <w:rsid w:val="006B37FC"/>
    <w:rsid w:val="006B46BC"/>
    <w:rsid w:val="006B49CD"/>
    <w:rsid w:val="006B4B6C"/>
    <w:rsid w:val="006B60EA"/>
    <w:rsid w:val="006C0CAA"/>
    <w:rsid w:val="006C0DBD"/>
    <w:rsid w:val="006C1BC4"/>
    <w:rsid w:val="006C26B6"/>
    <w:rsid w:val="006C31DC"/>
    <w:rsid w:val="006C3EDE"/>
    <w:rsid w:val="006C4089"/>
    <w:rsid w:val="006C5B51"/>
    <w:rsid w:val="006C687B"/>
    <w:rsid w:val="006C75D8"/>
    <w:rsid w:val="006C7A61"/>
    <w:rsid w:val="006D03AC"/>
    <w:rsid w:val="006D0A25"/>
    <w:rsid w:val="006D0DF7"/>
    <w:rsid w:val="006D1267"/>
    <w:rsid w:val="006D2A4E"/>
    <w:rsid w:val="006D2D99"/>
    <w:rsid w:val="006D4BCF"/>
    <w:rsid w:val="006D630A"/>
    <w:rsid w:val="006D64FC"/>
    <w:rsid w:val="006E02BF"/>
    <w:rsid w:val="006E185D"/>
    <w:rsid w:val="006E1A10"/>
    <w:rsid w:val="006E1B17"/>
    <w:rsid w:val="006E2327"/>
    <w:rsid w:val="006E25BA"/>
    <w:rsid w:val="006E2D16"/>
    <w:rsid w:val="006E435B"/>
    <w:rsid w:val="006E44FD"/>
    <w:rsid w:val="006E4AB9"/>
    <w:rsid w:val="006E6404"/>
    <w:rsid w:val="006E658E"/>
    <w:rsid w:val="006E713E"/>
    <w:rsid w:val="006E7DEF"/>
    <w:rsid w:val="006F013A"/>
    <w:rsid w:val="006F0373"/>
    <w:rsid w:val="006F252B"/>
    <w:rsid w:val="006F2D2E"/>
    <w:rsid w:val="006F46DE"/>
    <w:rsid w:val="006F69DB"/>
    <w:rsid w:val="006F714E"/>
    <w:rsid w:val="0070345B"/>
    <w:rsid w:val="0070444B"/>
    <w:rsid w:val="00705461"/>
    <w:rsid w:val="00707244"/>
    <w:rsid w:val="00707FDD"/>
    <w:rsid w:val="0071046D"/>
    <w:rsid w:val="007114D0"/>
    <w:rsid w:val="00712327"/>
    <w:rsid w:val="00712490"/>
    <w:rsid w:val="00713726"/>
    <w:rsid w:val="007137A0"/>
    <w:rsid w:val="00713BB5"/>
    <w:rsid w:val="00713DA4"/>
    <w:rsid w:val="00715BB4"/>
    <w:rsid w:val="007169F9"/>
    <w:rsid w:val="00717B0A"/>
    <w:rsid w:val="00720528"/>
    <w:rsid w:val="00720C9C"/>
    <w:rsid w:val="007210F0"/>
    <w:rsid w:val="00721719"/>
    <w:rsid w:val="0072177A"/>
    <w:rsid w:val="00722854"/>
    <w:rsid w:val="00722D14"/>
    <w:rsid w:val="00724C59"/>
    <w:rsid w:val="00725B3E"/>
    <w:rsid w:val="00726512"/>
    <w:rsid w:val="00726F56"/>
    <w:rsid w:val="0072758B"/>
    <w:rsid w:val="00730116"/>
    <w:rsid w:val="007305A1"/>
    <w:rsid w:val="00730E86"/>
    <w:rsid w:val="00731106"/>
    <w:rsid w:val="007314E1"/>
    <w:rsid w:val="00731E24"/>
    <w:rsid w:val="007326DA"/>
    <w:rsid w:val="00732FD9"/>
    <w:rsid w:val="0073383D"/>
    <w:rsid w:val="00734D32"/>
    <w:rsid w:val="007357B2"/>
    <w:rsid w:val="00736145"/>
    <w:rsid w:val="007364E0"/>
    <w:rsid w:val="007370B8"/>
    <w:rsid w:val="0074045F"/>
    <w:rsid w:val="00740E74"/>
    <w:rsid w:val="00741550"/>
    <w:rsid w:val="0074230A"/>
    <w:rsid w:val="00743382"/>
    <w:rsid w:val="00743C95"/>
    <w:rsid w:val="00744CE2"/>
    <w:rsid w:val="00746954"/>
    <w:rsid w:val="00747CB3"/>
    <w:rsid w:val="00750192"/>
    <w:rsid w:val="00751E10"/>
    <w:rsid w:val="00752E63"/>
    <w:rsid w:val="00756A37"/>
    <w:rsid w:val="00760B16"/>
    <w:rsid w:val="0076169C"/>
    <w:rsid w:val="00761EA4"/>
    <w:rsid w:val="00763162"/>
    <w:rsid w:val="00763B01"/>
    <w:rsid w:val="00763C19"/>
    <w:rsid w:val="00764455"/>
    <w:rsid w:val="007645B3"/>
    <w:rsid w:val="00765ADD"/>
    <w:rsid w:val="00766238"/>
    <w:rsid w:val="0076659B"/>
    <w:rsid w:val="007672D3"/>
    <w:rsid w:val="00767875"/>
    <w:rsid w:val="0077033C"/>
    <w:rsid w:val="00770839"/>
    <w:rsid w:val="00770E65"/>
    <w:rsid w:val="007743F6"/>
    <w:rsid w:val="007756E6"/>
    <w:rsid w:val="0077658D"/>
    <w:rsid w:val="0077762D"/>
    <w:rsid w:val="00777EDA"/>
    <w:rsid w:val="00780A05"/>
    <w:rsid w:val="00780AE1"/>
    <w:rsid w:val="00780B85"/>
    <w:rsid w:val="00781F00"/>
    <w:rsid w:val="00783AF6"/>
    <w:rsid w:val="00783DE4"/>
    <w:rsid w:val="00784C8A"/>
    <w:rsid w:val="00784D81"/>
    <w:rsid w:val="00787701"/>
    <w:rsid w:val="00791B91"/>
    <w:rsid w:val="00792D90"/>
    <w:rsid w:val="00793571"/>
    <w:rsid w:val="007935EE"/>
    <w:rsid w:val="00795FE0"/>
    <w:rsid w:val="00796C63"/>
    <w:rsid w:val="00796CBD"/>
    <w:rsid w:val="00797067"/>
    <w:rsid w:val="007977E6"/>
    <w:rsid w:val="00797978"/>
    <w:rsid w:val="007A03F3"/>
    <w:rsid w:val="007A0868"/>
    <w:rsid w:val="007A0AB9"/>
    <w:rsid w:val="007A0F35"/>
    <w:rsid w:val="007A20C7"/>
    <w:rsid w:val="007A2121"/>
    <w:rsid w:val="007A3BB9"/>
    <w:rsid w:val="007A4A05"/>
    <w:rsid w:val="007A4A6D"/>
    <w:rsid w:val="007A5614"/>
    <w:rsid w:val="007A5B04"/>
    <w:rsid w:val="007B10E8"/>
    <w:rsid w:val="007B1DE8"/>
    <w:rsid w:val="007B20E1"/>
    <w:rsid w:val="007B32F9"/>
    <w:rsid w:val="007B3820"/>
    <w:rsid w:val="007B3C13"/>
    <w:rsid w:val="007B3C90"/>
    <w:rsid w:val="007B416A"/>
    <w:rsid w:val="007B4337"/>
    <w:rsid w:val="007B4384"/>
    <w:rsid w:val="007B48A3"/>
    <w:rsid w:val="007B6035"/>
    <w:rsid w:val="007B60FE"/>
    <w:rsid w:val="007B62CF"/>
    <w:rsid w:val="007C05C7"/>
    <w:rsid w:val="007C0D14"/>
    <w:rsid w:val="007C235F"/>
    <w:rsid w:val="007C2C58"/>
    <w:rsid w:val="007C3EC3"/>
    <w:rsid w:val="007C4A98"/>
    <w:rsid w:val="007C642B"/>
    <w:rsid w:val="007C74AD"/>
    <w:rsid w:val="007C793D"/>
    <w:rsid w:val="007C7CF6"/>
    <w:rsid w:val="007D2311"/>
    <w:rsid w:val="007D3D9D"/>
    <w:rsid w:val="007D4BD0"/>
    <w:rsid w:val="007D51B8"/>
    <w:rsid w:val="007D7EAA"/>
    <w:rsid w:val="007E141C"/>
    <w:rsid w:val="007E2CCD"/>
    <w:rsid w:val="007E3772"/>
    <w:rsid w:val="007E3A28"/>
    <w:rsid w:val="007E4757"/>
    <w:rsid w:val="007E6190"/>
    <w:rsid w:val="007E7B19"/>
    <w:rsid w:val="007F08C9"/>
    <w:rsid w:val="007F1641"/>
    <w:rsid w:val="007F1E0C"/>
    <w:rsid w:val="007F2F70"/>
    <w:rsid w:val="007F3E48"/>
    <w:rsid w:val="007F4418"/>
    <w:rsid w:val="007F4816"/>
    <w:rsid w:val="007F5777"/>
    <w:rsid w:val="007F62DE"/>
    <w:rsid w:val="007F744D"/>
    <w:rsid w:val="00800F76"/>
    <w:rsid w:val="00801517"/>
    <w:rsid w:val="008024E2"/>
    <w:rsid w:val="00802A29"/>
    <w:rsid w:val="0080307F"/>
    <w:rsid w:val="00803293"/>
    <w:rsid w:val="008038A4"/>
    <w:rsid w:val="008061A4"/>
    <w:rsid w:val="00807155"/>
    <w:rsid w:val="008107C5"/>
    <w:rsid w:val="00810ADC"/>
    <w:rsid w:val="00812350"/>
    <w:rsid w:val="0081389D"/>
    <w:rsid w:val="0081515D"/>
    <w:rsid w:val="008153B4"/>
    <w:rsid w:val="008173EB"/>
    <w:rsid w:val="00821D96"/>
    <w:rsid w:val="008220A1"/>
    <w:rsid w:val="008232DA"/>
    <w:rsid w:val="00824713"/>
    <w:rsid w:val="00824C7D"/>
    <w:rsid w:val="0082503A"/>
    <w:rsid w:val="00826A8D"/>
    <w:rsid w:val="00830213"/>
    <w:rsid w:val="008305AD"/>
    <w:rsid w:val="0083069B"/>
    <w:rsid w:val="0083119C"/>
    <w:rsid w:val="00831738"/>
    <w:rsid w:val="008319DB"/>
    <w:rsid w:val="00833453"/>
    <w:rsid w:val="0083393C"/>
    <w:rsid w:val="00834445"/>
    <w:rsid w:val="00835533"/>
    <w:rsid w:val="008363EF"/>
    <w:rsid w:val="00836A1D"/>
    <w:rsid w:val="00837488"/>
    <w:rsid w:val="00837571"/>
    <w:rsid w:val="00837803"/>
    <w:rsid w:val="008411BC"/>
    <w:rsid w:val="0084388F"/>
    <w:rsid w:val="0084461D"/>
    <w:rsid w:val="00845891"/>
    <w:rsid w:val="008468F3"/>
    <w:rsid w:val="00847023"/>
    <w:rsid w:val="008504E3"/>
    <w:rsid w:val="00850CD3"/>
    <w:rsid w:val="00850E3F"/>
    <w:rsid w:val="00851152"/>
    <w:rsid w:val="00851A63"/>
    <w:rsid w:val="00851B82"/>
    <w:rsid w:val="00854418"/>
    <w:rsid w:val="00857F2A"/>
    <w:rsid w:val="00860A7F"/>
    <w:rsid w:val="008613B5"/>
    <w:rsid w:val="00863510"/>
    <w:rsid w:val="0086414C"/>
    <w:rsid w:val="00864766"/>
    <w:rsid w:val="00864912"/>
    <w:rsid w:val="008657B1"/>
    <w:rsid w:val="00865884"/>
    <w:rsid w:val="00866ED0"/>
    <w:rsid w:val="0087123F"/>
    <w:rsid w:val="0087334C"/>
    <w:rsid w:val="008737DB"/>
    <w:rsid w:val="0087543D"/>
    <w:rsid w:val="00875AA5"/>
    <w:rsid w:val="00876F95"/>
    <w:rsid w:val="00877D83"/>
    <w:rsid w:val="0088332D"/>
    <w:rsid w:val="008837CE"/>
    <w:rsid w:val="00883F02"/>
    <w:rsid w:val="008859D9"/>
    <w:rsid w:val="00885BDF"/>
    <w:rsid w:val="008860C5"/>
    <w:rsid w:val="008908A8"/>
    <w:rsid w:val="008911CE"/>
    <w:rsid w:val="00891D0D"/>
    <w:rsid w:val="008926EE"/>
    <w:rsid w:val="00893CD7"/>
    <w:rsid w:val="0089441D"/>
    <w:rsid w:val="008949F0"/>
    <w:rsid w:val="008961CA"/>
    <w:rsid w:val="008975D8"/>
    <w:rsid w:val="008A0491"/>
    <w:rsid w:val="008A28DC"/>
    <w:rsid w:val="008A368E"/>
    <w:rsid w:val="008A3948"/>
    <w:rsid w:val="008A4172"/>
    <w:rsid w:val="008A4801"/>
    <w:rsid w:val="008A6B1E"/>
    <w:rsid w:val="008A6C1C"/>
    <w:rsid w:val="008A7C2E"/>
    <w:rsid w:val="008A7DB2"/>
    <w:rsid w:val="008A7ED2"/>
    <w:rsid w:val="008B1028"/>
    <w:rsid w:val="008B1FCC"/>
    <w:rsid w:val="008B2083"/>
    <w:rsid w:val="008B3B47"/>
    <w:rsid w:val="008B3CC1"/>
    <w:rsid w:val="008B4211"/>
    <w:rsid w:val="008B55A0"/>
    <w:rsid w:val="008B5911"/>
    <w:rsid w:val="008B5D0D"/>
    <w:rsid w:val="008B63F5"/>
    <w:rsid w:val="008B79B7"/>
    <w:rsid w:val="008C099C"/>
    <w:rsid w:val="008C0AF1"/>
    <w:rsid w:val="008C0C6C"/>
    <w:rsid w:val="008C0F3F"/>
    <w:rsid w:val="008C1AE1"/>
    <w:rsid w:val="008C3BC9"/>
    <w:rsid w:val="008C50A7"/>
    <w:rsid w:val="008C6388"/>
    <w:rsid w:val="008C6C56"/>
    <w:rsid w:val="008C6F01"/>
    <w:rsid w:val="008C7E5C"/>
    <w:rsid w:val="008D002B"/>
    <w:rsid w:val="008D0245"/>
    <w:rsid w:val="008D0608"/>
    <w:rsid w:val="008D1283"/>
    <w:rsid w:val="008D15EC"/>
    <w:rsid w:val="008D23E3"/>
    <w:rsid w:val="008D69F9"/>
    <w:rsid w:val="008D713C"/>
    <w:rsid w:val="008E05B5"/>
    <w:rsid w:val="008E0D91"/>
    <w:rsid w:val="008E0E58"/>
    <w:rsid w:val="008E1CDC"/>
    <w:rsid w:val="008E31E5"/>
    <w:rsid w:val="008E3528"/>
    <w:rsid w:val="008E6776"/>
    <w:rsid w:val="008E6C97"/>
    <w:rsid w:val="008F3BC1"/>
    <w:rsid w:val="008F4A23"/>
    <w:rsid w:val="008F4E42"/>
    <w:rsid w:val="008F4F3B"/>
    <w:rsid w:val="008F57F7"/>
    <w:rsid w:val="008F5C9B"/>
    <w:rsid w:val="008F6030"/>
    <w:rsid w:val="008F6693"/>
    <w:rsid w:val="008F6752"/>
    <w:rsid w:val="00900AD7"/>
    <w:rsid w:val="00902321"/>
    <w:rsid w:val="00902B2A"/>
    <w:rsid w:val="009031AE"/>
    <w:rsid w:val="0090367E"/>
    <w:rsid w:val="00904136"/>
    <w:rsid w:val="00906140"/>
    <w:rsid w:val="00907A0A"/>
    <w:rsid w:val="00910449"/>
    <w:rsid w:val="00911597"/>
    <w:rsid w:val="00911782"/>
    <w:rsid w:val="0091214E"/>
    <w:rsid w:val="00912B83"/>
    <w:rsid w:val="00914B67"/>
    <w:rsid w:val="009151B7"/>
    <w:rsid w:val="00915B21"/>
    <w:rsid w:val="00916FC5"/>
    <w:rsid w:val="00917B3E"/>
    <w:rsid w:val="00920D95"/>
    <w:rsid w:val="00921010"/>
    <w:rsid w:val="00921EC8"/>
    <w:rsid w:val="009253B4"/>
    <w:rsid w:val="00925536"/>
    <w:rsid w:val="00926AB8"/>
    <w:rsid w:val="009270DD"/>
    <w:rsid w:val="009302D5"/>
    <w:rsid w:val="00930AC9"/>
    <w:rsid w:val="00930E13"/>
    <w:rsid w:val="00931233"/>
    <w:rsid w:val="00931A82"/>
    <w:rsid w:val="00931AC2"/>
    <w:rsid w:val="0093353C"/>
    <w:rsid w:val="00933819"/>
    <w:rsid w:val="00934AA9"/>
    <w:rsid w:val="0093519A"/>
    <w:rsid w:val="00935D10"/>
    <w:rsid w:val="00935D60"/>
    <w:rsid w:val="009360F7"/>
    <w:rsid w:val="00936A44"/>
    <w:rsid w:val="00936F62"/>
    <w:rsid w:val="00937E31"/>
    <w:rsid w:val="00940240"/>
    <w:rsid w:val="009412F2"/>
    <w:rsid w:val="0094147E"/>
    <w:rsid w:val="0094173D"/>
    <w:rsid w:val="0094242D"/>
    <w:rsid w:val="00943B8D"/>
    <w:rsid w:val="009444F8"/>
    <w:rsid w:val="00944F9E"/>
    <w:rsid w:val="009452E2"/>
    <w:rsid w:val="0094742F"/>
    <w:rsid w:val="0094752F"/>
    <w:rsid w:val="00952F93"/>
    <w:rsid w:val="009539B1"/>
    <w:rsid w:val="0095452A"/>
    <w:rsid w:val="00954D91"/>
    <w:rsid w:val="009576C7"/>
    <w:rsid w:val="00960CC0"/>
    <w:rsid w:val="009623AE"/>
    <w:rsid w:val="00962BF5"/>
    <w:rsid w:val="00964263"/>
    <w:rsid w:val="0096550A"/>
    <w:rsid w:val="00967932"/>
    <w:rsid w:val="009714A9"/>
    <w:rsid w:val="00973BAD"/>
    <w:rsid w:val="009743B4"/>
    <w:rsid w:val="00974B34"/>
    <w:rsid w:val="00975488"/>
    <w:rsid w:val="009755A1"/>
    <w:rsid w:val="00975820"/>
    <w:rsid w:val="00976261"/>
    <w:rsid w:val="00976DBC"/>
    <w:rsid w:val="00977AF0"/>
    <w:rsid w:val="00980852"/>
    <w:rsid w:val="00981EE4"/>
    <w:rsid w:val="00982468"/>
    <w:rsid w:val="009831AF"/>
    <w:rsid w:val="00983795"/>
    <w:rsid w:val="00985832"/>
    <w:rsid w:val="00986E76"/>
    <w:rsid w:val="0098792E"/>
    <w:rsid w:val="009910BD"/>
    <w:rsid w:val="009925E3"/>
    <w:rsid w:val="0099534C"/>
    <w:rsid w:val="0099563A"/>
    <w:rsid w:val="00996643"/>
    <w:rsid w:val="009969B6"/>
    <w:rsid w:val="00997E36"/>
    <w:rsid w:val="009A0F5D"/>
    <w:rsid w:val="009A1282"/>
    <w:rsid w:val="009A1AE9"/>
    <w:rsid w:val="009A41AA"/>
    <w:rsid w:val="009A55B1"/>
    <w:rsid w:val="009A5A14"/>
    <w:rsid w:val="009A6854"/>
    <w:rsid w:val="009A7FBD"/>
    <w:rsid w:val="009B1A0D"/>
    <w:rsid w:val="009B1ECC"/>
    <w:rsid w:val="009B2690"/>
    <w:rsid w:val="009B30FF"/>
    <w:rsid w:val="009B45D4"/>
    <w:rsid w:val="009B57B5"/>
    <w:rsid w:val="009B7654"/>
    <w:rsid w:val="009C126F"/>
    <w:rsid w:val="009C1505"/>
    <w:rsid w:val="009C1B06"/>
    <w:rsid w:val="009C242E"/>
    <w:rsid w:val="009C27A4"/>
    <w:rsid w:val="009C2E0E"/>
    <w:rsid w:val="009C4A9C"/>
    <w:rsid w:val="009C7532"/>
    <w:rsid w:val="009C7EB7"/>
    <w:rsid w:val="009D1556"/>
    <w:rsid w:val="009D18D9"/>
    <w:rsid w:val="009D4D01"/>
    <w:rsid w:val="009D4F7C"/>
    <w:rsid w:val="009D5602"/>
    <w:rsid w:val="009D6AA7"/>
    <w:rsid w:val="009E105A"/>
    <w:rsid w:val="009E13FB"/>
    <w:rsid w:val="009E1E33"/>
    <w:rsid w:val="009E24CD"/>
    <w:rsid w:val="009E278B"/>
    <w:rsid w:val="009E36B6"/>
    <w:rsid w:val="009E3F66"/>
    <w:rsid w:val="009E4B02"/>
    <w:rsid w:val="009E5AF3"/>
    <w:rsid w:val="009E6362"/>
    <w:rsid w:val="009E6A7C"/>
    <w:rsid w:val="009E722E"/>
    <w:rsid w:val="009F0EF6"/>
    <w:rsid w:val="009F0F07"/>
    <w:rsid w:val="009F1EB8"/>
    <w:rsid w:val="009F251C"/>
    <w:rsid w:val="009F2AF2"/>
    <w:rsid w:val="009F3B32"/>
    <w:rsid w:val="009F523C"/>
    <w:rsid w:val="009F576F"/>
    <w:rsid w:val="009F5784"/>
    <w:rsid w:val="009F5DED"/>
    <w:rsid w:val="009F6A59"/>
    <w:rsid w:val="009F6FDB"/>
    <w:rsid w:val="009F7F14"/>
    <w:rsid w:val="00A001FC"/>
    <w:rsid w:val="00A005E2"/>
    <w:rsid w:val="00A007B0"/>
    <w:rsid w:val="00A00E2C"/>
    <w:rsid w:val="00A0215D"/>
    <w:rsid w:val="00A025D9"/>
    <w:rsid w:val="00A03545"/>
    <w:rsid w:val="00A03840"/>
    <w:rsid w:val="00A04444"/>
    <w:rsid w:val="00A06FE8"/>
    <w:rsid w:val="00A1020A"/>
    <w:rsid w:val="00A1211C"/>
    <w:rsid w:val="00A150A7"/>
    <w:rsid w:val="00A154C9"/>
    <w:rsid w:val="00A158BA"/>
    <w:rsid w:val="00A15908"/>
    <w:rsid w:val="00A15A6D"/>
    <w:rsid w:val="00A160E5"/>
    <w:rsid w:val="00A1648F"/>
    <w:rsid w:val="00A16AB5"/>
    <w:rsid w:val="00A1758E"/>
    <w:rsid w:val="00A208AA"/>
    <w:rsid w:val="00A2108E"/>
    <w:rsid w:val="00A22084"/>
    <w:rsid w:val="00A235F3"/>
    <w:rsid w:val="00A247FD"/>
    <w:rsid w:val="00A263BF"/>
    <w:rsid w:val="00A27600"/>
    <w:rsid w:val="00A30067"/>
    <w:rsid w:val="00A31B21"/>
    <w:rsid w:val="00A32463"/>
    <w:rsid w:val="00A32BC7"/>
    <w:rsid w:val="00A341B1"/>
    <w:rsid w:val="00A342D2"/>
    <w:rsid w:val="00A35301"/>
    <w:rsid w:val="00A35303"/>
    <w:rsid w:val="00A3622A"/>
    <w:rsid w:val="00A36DF6"/>
    <w:rsid w:val="00A4120E"/>
    <w:rsid w:val="00A41943"/>
    <w:rsid w:val="00A42B0A"/>
    <w:rsid w:val="00A439D5"/>
    <w:rsid w:val="00A448B9"/>
    <w:rsid w:val="00A45AC6"/>
    <w:rsid w:val="00A45DB1"/>
    <w:rsid w:val="00A509BB"/>
    <w:rsid w:val="00A512FF"/>
    <w:rsid w:val="00A51AA3"/>
    <w:rsid w:val="00A53E88"/>
    <w:rsid w:val="00A5433E"/>
    <w:rsid w:val="00A54B55"/>
    <w:rsid w:val="00A55514"/>
    <w:rsid w:val="00A555C4"/>
    <w:rsid w:val="00A55741"/>
    <w:rsid w:val="00A5597B"/>
    <w:rsid w:val="00A5696E"/>
    <w:rsid w:val="00A60E87"/>
    <w:rsid w:val="00A611AA"/>
    <w:rsid w:val="00A6145C"/>
    <w:rsid w:val="00A617C3"/>
    <w:rsid w:val="00A62EEE"/>
    <w:rsid w:val="00A64DCD"/>
    <w:rsid w:val="00A66982"/>
    <w:rsid w:val="00A67DA7"/>
    <w:rsid w:val="00A71913"/>
    <w:rsid w:val="00A71B72"/>
    <w:rsid w:val="00A726FE"/>
    <w:rsid w:val="00A742D6"/>
    <w:rsid w:val="00A773A4"/>
    <w:rsid w:val="00A77827"/>
    <w:rsid w:val="00A77955"/>
    <w:rsid w:val="00A80950"/>
    <w:rsid w:val="00A81CFF"/>
    <w:rsid w:val="00A81FC5"/>
    <w:rsid w:val="00A821C6"/>
    <w:rsid w:val="00A830AD"/>
    <w:rsid w:val="00A850E7"/>
    <w:rsid w:val="00A86801"/>
    <w:rsid w:val="00A86F09"/>
    <w:rsid w:val="00A86FCF"/>
    <w:rsid w:val="00A87973"/>
    <w:rsid w:val="00A913AE"/>
    <w:rsid w:val="00A91A2E"/>
    <w:rsid w:val="00A91C81"/>
    <w:rsid w:val="00A92F76"/>
    <w:rsid w:val="00A930D3"/>
    <w:rsid w:val="00A93A6F"/>
    <w:rsid w:val="00A949B0"/>
    <w:rsid w:val="00A94B4A"/>
    <w:rsid w:val="00A94D12"/>
    <w:rsid w:val="00A94FC0"/>
    <w:rsid w:val="00A95AB5"/>
    <w:rsid w:val="00A96CFB"/>
    <w:rsid w:val="00A97BDB"/>
    <w:rsid w:val="00AA1403"/>
    <w:rsid w:val="00AA2191"/>
    <w:rsid w:val="00AA22E4"/>
    <w:rsid w:val="00AA23F0"/>
    <w:rsid w:val="00AA39B0"/>
    <w:rsid w:val="00AA400B"/>
    <w:rsid w:val="00AA4399"/>
    <w:rsid w:val="00AA452F"/>
    <w:rsid w:val="00AA4803"/>
    <w:rsid w:val="00AA4B5B"/>
    <w:rsid w:val="00AA4F9A"/>
    <w:rsid w:val="00AA646E"/>
    <w:rsid w:val="00AA6CFA"/>
    <w:rsid w:val="00AA6F22"/>
    <w:rsid w:val="00AA7446"/>
    <w:rsid w:val="00AB0F21"/>
    <w:rsid w:val="00AB1818"/>
    <w:rsid w:val="00AB245A"/>
    <w:rsid w:val="00AB3554"/>
    <w:rsid w:val="00AB427B"/>
    <w:rsid w:val="00AB44DA"/>
    <w:rsid w:val="00AB46E8"/>
    <w:rsid w:val="00AB4721"/>
    <w:rsid w:val="00AC08E2"/>
    <w:rsid w:val="00AC0BA8"/>
    <w:rsid w:val="00AC10CB"/>
    <w:rsid w:val="00AC1A43"/>
    <w:rsid w:val="00AC33D0"/>
    <w:rsid w:val="00AC3EBC"/>
    <w:rsid w:val="00AC41FC"/>
    <w:rsid w:val="00AC4E1D"/>
    <w:rsid w:val="00AC5379"/>
    <w:rsid w:val="00AC6382"/>
    <w:rsid w:val="00AC6775"/>
    <w:rsid w:val="00AD0109"/>
    <w:rsid w:val="00AD0C90"/>
    <w:rsid w:val="00AD2A8B"/>
    <w:rsid w:val="00AD3F87"/>
    <w:rsid w:val="00AD54AA"/>
    <w:rsid w:val="00AD7216"/>
    <w:rsid w:val="00AE06F6"/>
    <w:rsid w:val="00AE1ED6"/>
    <w:rsid w:val="00AE200B"/>
    <w:rsid w:val="00AE2FC1"/>
    <w:rsid w:val="00AE396B"/>
    <w:rsid w:val="00AE470C"/>
    <w:rsid w:val="00AE48F3"/>
    <w:rsid w:val="00AE4DA0"/>
    <w:rsid w:val="00AE510E"/>
    <w:rsid w:val="00AE5A8C"/>
    <w:rsid w:val="00AE64C7"/>
    <w:rsid w:val="00AE7D9F"/>
    <w:rsid w:val="00AF137F"/>
    <w:rsid w:val="00AF1A86"/>
    <w:rsid w:val="00AF1C40"/>
    <w:rsid w:val="00AF289F"/>
    <w:rsid w:val="00AF47C5"/>
    <w:rsid w:val="00B00DAA"/>
    <w:rsid w:val="00B0157D"/>
    <w:rsid w:val="00B05C62"/>
    <w:rsid w:val="00B06005"/>
    <w:rsid w:val="00B07B30"/>
    <w:rsid w:val="00B07D2E"/>
    <w:rsid w:val="00B07F31"/>
    <w:rsid w:val="00B10751"/>
    <w:rsid w:val="00B118E6"/>
    <w:rsid w:val="00B11B00"/>
    <w:rsid w:val="00B1386E"/>
    <w:rsid w:val="00B14188"/>
    <w:rsid w:val="00B15C97"/>
    <w:rsid w:val="00B15DAF"/>
    <w:rsid w:val="00B173E4"/>
    <w:rsid w:val="00B2012E"/>
    <w:rsid w:val="00B203B8"/>
    <w:rsid w:val="00B204FF"/>
    <w:rsid w:val="00B212B9"/>
    <w:rsid w:val="00B217F1"/>
    <w:rsid w:val="00B24745"/>
    <w:rsid w:val="00B2540E"/>
    <w:rsid w:val="00B25954"/>
    <w:rsid w:val="00B262C3"/>
    <w:rsid w:val="00B26A83"/>
    <w:rsid w:val="00B2702D"/>
    <w:rsid w:val="00B27089"/>
    <w:rsid w:val="00B274C8"/>
    <w:rsid w:val="00B27FF2"/>
    <w:rsid w:val="00B303F4"/>
    <w:rsid w:val="00B31AB1"/>
    <w:rsid w:val="00B31B06"/>
    <w:rsid w:val="00B31D93"/>
    <w:rsid w:val="00B3301A"/>
    <w:rsid w:val="00B332E1"/>
    <w:rsid w:val="00B33B66"/>
    <w:rsid w:val="00B3414F"/>
    <w:rsid w:val="00B36F4F"/>
    <w:rsid w:val="00B3732F"/>
    <w:rsid w:val="00B3736D"/>
    <w:rsid w:val="00B374CB"/>
    <w:rsid w:val="00B40306"/>
    <w:rsid w:val="00B40459"/>
    <w:rsid w:val="00B40627"/>
    <w:rsid w:val="00B40971"/>
    <w:rsid w:val="00B412A8"/>
    <w:rsid w:val="00B4181D"/>
    <w:rsid w:val="00B41D18"/>
    <w:rsid w:val="00B45BB0"/>
    <w:rsid w:val="00B46C78"/>
    <w:rsid w:val="00B47ED3"/>
    <w:rsid w:val="00B506E4"/>
    <w:rsid w:val="00B5114B"/>
    <w:rsid w:val="00B537C3"/>
    <w:rsid w:val="00B53DDC"/>
    <w:rsid w:val="00B53F54"/>
    <w:rsid w:val="00B55593"/>
    <w:rsid w:val="00B55B1F"/>
    <w:rsid w:val="00B55D56"/>
    <w:rsid w:val="00B5661B"/>
    <w:rsid w:val="00B572C9"/>
    <w:rsid w:val="00B60BEB"/>
    <w:rsid w:val="00B6152E"/>
    <w:rsid w:val="00B61B29"/>
    <w:rsid w:val="00B64E0C"/>
    <w:rsid w:val="00B6552D"/>
    <w:rsid w:val="00B658D0"/>
    <w:rsid w:val="00B65D60"/>
    <w:rsid w:val="00B66EA4"/>
    <w:rsid w:val="00B6776D"/>
    <w:rsid w:val="00B67F99"/>
    <w:rsid w:val="00B717EE"/>
    <w:rsid w:val="00B71EA6"/>
    <w:rsid w:val="00B729D9"/>
    <w:rsid w:val="00B74A48"/>
    <w:rsid w:val="00B75661"/>
    <w:rsid w:val="00B76A4F"/>
    <w:rsid w:val="00B77B85"/>
    <w:rsid w:val="00B80ABA"/>
    <w:rsid w:val="00B80F8B"/>
    <w:rsid w:val="00B81865"/>
    <w:rsid w:val="00B81E50"/>
    <w:rsid w:val="00B81FBF"/>
    <w:rsid w:val="00B81FE4"/>
    <w:rsid w:val="00B8211F"/>
    <w:rsid w:val="00B82C7F"/>
    <w:rsid w:val="00B8360C"/>
    <w:rsid w:val="00B84CCD"/>
    <w:rsid w:val="00B8558B"/>
    <w:rsid w:val="00B8719E"/>
    <w:rsid w:val="00B90671"/>
    <w:rsid w:val="00B90C97"/>
    <w:rsid w:val="00B91552"/>
    <w:rsid w:val="00B91B51"/>
    <w:rsid w:val="00B91E27"/>
    <w:rsid w:val="00B9291A"/>
    <w:rsid w:val="00B92992"/>
    <w:rsid w:val="00B933AE"/>
    <w:rsid w:val="00B93631"/>
    <w:rsid w:val="00B93E1B"/>
    <w:rsid w:val="00B9438D"/>
    <w:rsid w:val="00B94D1A"/>
    <w:rsid w:val="00B950A2"/>
    <w:rsid w:val="00B95D1C"/>
    <w:rsid w:val="00B96680"/>
    <w:rsid w:val="00B97492"/>
    <w:rsid w:val="00BA0742"/>
    <w:rsid w:val="00BA08D2"/>
    <w:rsid w:val="00BA182F"/>
    <w:rsid w:val="00BA5326"/>
    <w:rsid w:val="00BA7668"/>
    <w:rsid w:val="00BB20CD"/>
    <w:rsid w:val="00BB3498"/>
    <w:rsid w:val="00BB3B39"/>
    <w:rsid w:val="00BB4C72"/>
    <w:rsid w:val="00BB4D69"/>
    <w:rsid w:val="00BB5A85"/>
    <w:rsid w:val="00BB5EF9"/>
    <w:rsid w:val="00BB6566"/>
    <w:rsid w:val="00BB6568"/>
    <w:rsid w:val="00BB6C73"/>
    <w:rsid w:val="00BB7536"/>
    <w:rsid w:val="00BC08AB"/>
    <w:rsid w:val="00BC0DCF"/>
    <w:rsid w:val="00BC33ED"/>
    <w:rsid w:val="00BC468E"/>
    <w:rsid w:val="00BC4943"/>
    <w:rsid w:val="00BC6AAC"/>
    <w:rsid w:val="00BC6DD6"/>
    <w:rsid w:val="00BC72F5"/>
    <w:rsid w:val="00BD029D"/>
    <w:rsid w:val="00BD2120"/>
    <w:rsid w:val="00BD48C7"/>
    <w:rsid w:val="00BD4DD8"/>
    <w:rsid w:val="00BD4F94"/>
    <w:rsid w:val="00BD54D4"/>
    <w:rsid w:val="00BD689A"/>
    <w:rsid w:val="00BD6A1D"/>
    <w:rsid w:val="00BD6BB2"/>
    <w:rsid w:val="00BD7A62"/>
    <w:rsid w:val="00BE0E6F"/>
    <w:rsid w:val="00BE1595"/>
    <w:rsid w:val="00BE23E7"/>
    <w:rsid w:val="00BE29DB"/>
    <w:rsid w:val="00BE2B1A"/>
    <w:rsid w:val="00BE2CE8"/>
    <w:rsid w:val="00BE588D"/>
    <w:rsid w:val="00BE5AC3"/>
    <w:rsid w:val="00BE5F6F"/>
    <w:rsid w:val="00BE6367"/>
    <w:rsid w:val="00BF0881"/>
    <w:rsid w:val="00BF1377"/>
    <w:rsid w:val="00BF16EC"/>
    <w:rsid w:val="00BF1E6E"/>
    <w:rsid w:val="00BF295F"/>
    <w:rsid w:val="00BF54AF"/>
    <w:rsid w:val="00BF55E4"/>
    <w:rsid w:val="00BF5728"/>
    <w:rsid w:val="00BF645A"/>
    <w:rsid w:val="00BF6733"/>
    <w:rsid w:val="00BF6BC6"/>
    <w:rsid w:val="00BF70B9"/>
    <w:rsid w:val="00BF7128"/>
    <w:rsid w:val="00BF7771"/>
    <w:rsid w:val="00C00AE8"/>
    <w:rsid w:val="00C0142C"/>
    <w:rsid w:val="00C0148A"/>
    <w:rsid w:val="00C01E4D"/>
    <w:rsid w:val="00C03B84"/>
    <w:rsid w:val="00C061BF"/>
    <w:rsid w:val="00C075AD"/>
    <w:rsid w:val="00C07D8C"/>
    <w:rsid w:val="00C07DFA"/>
    <w:rsid w:val="00C07EC1"/>
    <w:rsid w:val="00C1074B"/>
    <w:rsid w:val="00C10863"/>
    <w:rsid w:val="00C127D7"/>
    <w:rsid w:val="00C13248"/>
    <w:rsid w:val="00C14AFF"/>
    <w:rsid w:val="00C152A6"/>
    <w:rsid w:val="00C15B00"/>
    <w:rsid w:val="00C16499"/>
    <w:rsid w:val="00C165B9"/>
    <w:rsid w:val="00C16A88"/>
    <w:rsid w:val="00C16D0B"/>
    <w:rsid w:val="00C171B4"/>
    <w:rsid w:val="00C2018C"/>
    <w:rsid w:val="00C204A1"/>
    <w:rsid w:val="00C20D93"/>
    <w:rsid w:val="00C21068"/>
    <w:rsid w:val="00C21198"/>
    <w:rsid w:val="00C23FEF"/>
    <w:rsid w:val="00C24A2D"/>
    <w:rsid w:val="00C26D92"/>
    <w:rsid w:val="00C270CB"/>
    <w:rsid w:val="00C30334"/>
    <w:rsid w:val="00C307DD"/>
    <w:rsid w:val="00C30823"/>
    <w:rsid w:val="00C315FF"/>
    <w:rsid w:val="00C31786"/>
    <w:rsid w:val="00C33C82"/>
    <w:rsid w:val="00C345F6"/>
    <w:rsid w:val="00C35429"/>
    <w:rsid w:val="00C36E71"/>
    <w:rsid w:val="00C370AD"/>
    <w:rsid w:val="00C4035C"/>
    <w:rsid w:val="00C4042A"/>
    <w:rsid w:val="00C41AF5"/>
    <w:rsid w:val="00C42A69"/>
    <w:rsid w:val="00C43BA7"/>
    <w:rsid w:val="00C44CCE"/>
    <w:rsid w:val="00C45F7C"/>
    <w:rsid w:val="00C47336"/>
    <w:rsid w:val="00C4782E"/>
    <w:rsid w:val="00C50B57"/>
    <w:rsid w:val="00C51CF7"/>
    <w:rsid w:val="00C54421"/>
    <w:rsid w:val="00C54BE0"/>
    <w:rsid w:val="00C54E15"/>
    <w:rsid w:val="00C5566F"/>
    <w:rsid w:val="00C55B1F"/>
    <w:rsid w:val="00C56D8D"/>
    <w:rsid w:val="00C601B0"/>
    <w:rsid w:val="00C605E4"/>
    <w:rsid w:val="00C614EB"/>
    <w:rsid w:val="00C6191E"/>
    <w:rsid w:val="00C61B90"/>
    <w:rsid w:val="00C62E9B"/>
    <w:rsid w:val="00C62FDF"/>
    <w:rsid w:val="00C63188"/>
    <w:rsid w:val="00C638AE"/>
    <w:rsid w:val="00C642D7"/>
    <w:rsid w:val="00C648A5"/>
    <w:rsid w:val="00C67592"/>
    <w:rsid w:val="00C70A7B"/>
    <w:rsid w:val="00C71AA9"/>
    <w:rsid w:val="00C71D9C"/>
    <w:rsid w:val="00C72A44"/>
    <w:rsid w:val="00C74E7F"/>
    <w:rsid w:val="00C7612A"/>
    <w:rsid w:val="00C77DFC"/>
    <w:rsid w:val="00C802CE"/>
    <w:rsid w:val="00C80845"/>
    <w:rsid w:val="00C80A0D"/>
    <w:rsid w:val="00C82DF5"/>
    <w:rsid w:val="00C8445E"/>
    <w:rsid w:val="00C84A22"/>
    <w:rsid w:val="00C86866"/>
    <w:rsid w:val="00C9073F"/>
    <w:rsid w:val="00C90981"/>
    <w:rsid w:val="00C90C57"/>
    <w:rsid w:val="00C9380F"/>
    <w:rsid w:val="00C94191"/>
    <w:rsid w:val="00C9460A"/>
    <w:rsid w:val="00C94F18"/>
    <w:rsid w:val="00C95059"/>
    <w:rsid w:val="00C9572F"/>
    <w:rsid w:val="00C95A74"/>
    <w:rsid w:val="00C960ED"/>
    <w:rsid w:val="00C96CA6"/>
    <w:rsid w:val="00C97078"/>
    <w:rsid w:val="00C97583"/>
    <w:rsid w:val="00C9781D"/>
    <w:rsid w:val="00CA0533"/>
    <w:rsid w:val="00CA0707"/>
    <w:rsid w:val="00CA1322"/>
    <w:rsid w:val="00CA14FA"/>
    <w:rsid w:val="00CA286A"/>
    <w:rsid w:val="00CA63BB"/>
    <w:rsid w:val="00CA6B63"/>
    <w:rsid w:val="00CB0711"/>
    <w:rsid w:val="00CB1C80"/>
    <w:rsid w:val="00CB27A0"/>
    <w:rsid w:val="00CB29B5"/>
    <w:rsid w:val="00CB3203"/>
    <w:rsid w:val="00CB3EC8"/>
    <w:rsid w:val="00CB42AA"/>
    <w:rsid w:val="00CB469F"/>
    <w:rsid w:val="00CB6AED"/>
    <w:rsid w:val="00CB7077"/>
    <w:rsid w:val="00CC0B6A"/>
    <w:rsid w:val="00CC3713"/>
    <w:rsid w:val="00CC4032"/>
    <w:rsid w:val="00CC488E"/>
    <w:rsid w:val="00CC4A07"/>
    <w:rsid w:val="00CC5AA2"/>
    <w:rsid w:val="00CC5BCF"/>
    <w:rsid w:val="00CC5D79"/>
    <w:rsid w:val="00CC7AD5"/>
    <w:rsid w:val="00CC7BD6"/>
    <w:rsid w:val="00CD00C4"/>
    <w:rsid w:val="00CD0891"/>
    <w:rsid w:val="00CD0A46"/>
    <w:rsid w:val="00CD0C7F"/>
    <w:rsid w:val="00CD1D79"/>
    <w:rsid w:val="00CD29A4"/>
    <w:rsid w:val="00CD4884"/>
    <w:rsid w:val="00CD4DC3"/>
    <w:rsid w:val="00CD59CA"/>
    <w:rsid w:val="00CD5A53"/>
    <w:rsid w:val="00CD627A"/>
    <w:rsid w:val="00CD6C82"/>
    <w:rsid w:val="00CD6E73"/>
    <w:rsid w:val="00CD70C5"/>
    <w:rsid w:val="00CE008C"/>
    <w:rsid w:val="00CE05BC"/>
    <w:rsid w:val="00CE0979"/>
    <w:rsid w:val="00CE13CD"/>
    <w:rsid w:val="00CE20B0"/>
    <w:rsid w:val="00CE2DCB"/>
    <w:rsid w:val="00CE3696"/>
    <w:rsid w:val="00CE37C4"/>
    <w:rsid w:val="00CE41F8"/>
    <w:rsid w:val="00CE424B"/>
    <w:rsid w:val="00CE4B6A"/>
    <w:rsid w:val="00CE536A"/>
    <w:rsid w:val="00CE5BAA"/>
    <w:rsid w:val="00CE5F18"/>
    <w:rsid w:val="00CE67CC"/>
    <w:rsid w:val="00CE6A5A"/>
    <w:rsid w:val="00CF16F9"/>
    <w:rsid w:val="00CF1713"/>
    <w:rsid w:val="00CF2739"/>
    <w:rsid w:val="00CF3ADF"/>
    <w:rsid w:val="00CF4113"/>
    <w:rsid w:val="00CF6720"/>
    <w:rsid w:val="00CF721B"/>
    <w:rsid w:val="00D0073A"/>
    <w:rsid w:val="00D02DE9"/>
    <w:rsid w:val="00D0408C"/>
    <w:rsid w:val="00D04553"/>
    <w:rsid w:val="00D04779"/>
    <w:rsid w:val="00D055EA"/>
    <w:rsid w:val="00D05E3D"/>
    <w:rsid w:val="00D0718F"/>
    <w:rsid w:val="00D079CD"/>
    <w:rsid w:val="00D07A47"/>
    <w:rsid w:val="00D10697"/>
    <w:rsid w:val="00D11A34"/>
    <w:rsid w:val="00D12664"/>
    <w:rsid w:val="00D135B2"/>
    <w:rsid w:val="00D13A0D"/>
    <w:rsid w:val="00D13E09"/>
    <w:rsid w:val="00D14107"/>
    <w:rsid w:val="00D14D1F"/>
    <w:rsid w:val="00D14D27"/>
    <w:rsid w:val="00D16B2C"/>
    <w:rsid w:val="00D17EBA"/>
    <w:rsid w:val="00D20606"/>
    <w:rsid w:val="00D2088D"/>
    <w:rsid w:val="00D217F5"/>
    <w:rsid w:val="00D22953"/>
    <w:rsid w:val="00D23F74"/>
    <w:rsid w:val="00D2722D"/>
    <w:rsid w:val="00D279EC"/>
    <w:rsid w:val="00D27EC8"/>
    <w:rsid w:val="00D3030F"/>
    <w:rsid w:val="00D304EC"/>
    <w:rsid w:val="00D31BF8"/>
    <w:rsid w:val="00D325BA"/>
    <w:rsid w:val="00D33BEE"/>
    <w:rsid w:val="00D33CC5"/>
    <w:rsid w:val="00D3400E"/>
    <w:rsid w:val="00D35CCD"/>
    <w:rsid w:val="00D36994"/>
    <w:rsid w:val="00D37B26"/>
    <w:rsid w:val="00D40CA7"/>
    <w:rsid w:val="00D4155D"/>
    <w:rsid w:val="00D419B9"/>
    <w:rsid w:val="00D41A51"/>
    <w:rsid w:val="00D41D91"/>
    <w:rsid w:val="00D42269"/>
    <w:rsid w:val="00D439CA"/>
    <w:rsid w:val="00D44636"/>
    <w:rsid w:val="00D44DA3"/>
    <w:rsid w:val="00D458B7"/>
    <w:rsid w:val="00D46085"/>
    <w:rsid w:val="00D461F3"/>
    <w:rsid w:val="00D46A86"/>
    <w:rsid w:val="00D46F4A"/>
    <w:rsid w:val="00D4742D"/>
    <w:rsid w:val="00D5003B"/>
    <w:rsid w:val="00D51475"/>
    <w:rsid w:val="00D51EED"/>
    <w:rsid w:val="00D52F54"/>
    <w:rsid w:val="00D54583"/>
    <w:rsid w:val="00D54DC2"/>
    <w:rsid w:val="00D5544F"/>
    <w:rsid w:val="00D55DC5"/>
    <w:rsid w:val="00D56392"/>
    <w:rsid w:val="00D56E72"/>
    <w:rsid w:val="00D57974"/>
    <w:rsid w:val="00D607CF"/>
    <w:rsid w:val="00D60CCB"/>
    <w:rsid w:val="00D60CFC"/>
    <w:rsid w:val="00D60E3A"/>
    <w:rsid w:val="00D61463"/>
    <w:rsid w:val="00D61F91"/>
    <w:rsid w:val="00D6226F"/>
    <w:rsid w:val="00D62343"/>
    <w:rsid w:val="00D63EFC"/>
    <w:rsid w:val="00D66ADC"/>
    <w:rsid w:val="00D6778A"/>
    <w:rsid w:val="00D67833"/>
    <w:rsid w:val="00D67F9C"/>
    <w:rsid w:val="00D70483"/>
    <w:rsid w:val="00D70E6C"/>
    <w:rsid w:val="00D71BD6"/>
    <w:rsid w:val="00D73216"/>
    <w:rsid w:val="00D742A5"/>
    <w:rsid w:val="00D75259"/>
    <w:rsid w:val="00D752D6"/>
    <w:rsid w:val="00D763BD"/>
    <w:rsid w:val="00D77AC6"/>
    <w:rsid w:val="00D818BD"/>
    <w:rsid w:val="00D82F23"/>
    <w:rsid w:val="00D839EE"/>
    <w:rsid w:val="00D840F9"/>
    <w:rsid w:val="00D84C31"/>
    <w:rsid w:val="00D85BF3"/>
    <w:rsid w:val="00D86C8D"/>
    <w:rsid w:val="00D870BD"/>
    <w:rsid w:val="00D90644"/>
    <w:rsid w:val="00D91C81"/>
    <w:rsid w:val="00D91D81"/>
    <w:rsid w:val="00D927BD"/>
    <w:rsid w:val="00D92B3F"/>
    <w:rsid w:val="00D94259"/>
    <w:rsid w:val="00D95011"/>
    <w:rsid w:val="00D964CD"/>
    <w:rsid w:val="00D96967"/>
    <w:rsid w:val="00D97434"/>
    <w:rsid w:val="00DA10A6"/>
    <w:rsid w:val="00DA33B9"/>
    <w:rsid w:val="00DA34F5"/>
    <w:rsid w:val="00DA4078"/>
    <w:rsid w:val="00DA53D9"/>
    <w:rsid w:val="00DA54F3"/>
    <w:rsid w:val="00DA7619"/>
    <w:rsid w:val="00DA7FAA"/>
    <w:rsid w:val="00DB099D"/>
    <w:rsid w:val="00DB1CF7"/>
    <w:rsid w:val="00DB405E"/>
    <w:rsid w:val="00DB53A3"/>
    <w:rsid w:val="00DB5994"/>
    <w:rsid w:val="00DB6B7B"/>
    <w:rsid w:val="00DB7819"/>
    <w:rsid w:val="00DB7897"/>
    <w:rsid w:val="00DC1B29"/>
    <w:rsid w:val="00DC30C4"/>
    <w:rsid w:val="00DC43DD"/>
    <w:rsid w:val="00DC4CD8"/>
    <w:rsid w:val="00DC4FD9"/>
    <w:rsid w:val="00DC563D"/>
    <w:rsid w:val="00DC64A1"/>
    <w:rsid w:val="00DC69BC"/>
    <w:rsid w:val="00DC6A2B"/>
    <w:rsid w:val="00DC6BCC"/>
    <w:rsid w:val="00DD0071"/>
    <w:rsid w:val="00DD020E"/>
    <w:rsid w:val="00DD033B"/>
    <w:rsid w:val="00DD19D9"/>
    <w:rsid w:val="00DD289B"/>
    <w:rsid w:val="00DD4623"/>
    <w:rsid w:val="00DD4BFE"/>
    <w:rsid w:val="00DD57B7"/>
    <w:rsid w:val="00DD7685"/>
    <w:rsid w:val="00DE020A"/>
    <w:rsid w:val="00DE1144"/>
    <w:rsid w:val="00DE14A5"/>
    <w:rsid w:val="00DE17B3"/>
    <w:rsid w:val="00DE1FB3"/>
    <w:rsid w:val="00DE23F3"/>
    <w:rsid w:val="00DE25A5"/>
    <w:rsid w:val="00DE311E"/>
    <w:rsid w:val="00DE443F"/>
    <w:rsid w:val="00DE75BF"/>
    <w:rsid w:val="00DF02FA"/>
    <w:rsid w:val="00DF0A95"/>
    <w:rsid w:val="00DF1BCD"/>
    <w:rsid w:val="00DF2943"/>
    <w:rsid w:val="00DF33AC"/>
    <w:rsid w:val="00DF43A8"/>
    <w:rsid w:val="00DF460B"/>
    <w:rsid w:val="00DF53BC"/>
    <w:rsid w:val="00DF562F"/>
    <w:rsid w:val="00DF6132"/>
    <w:rsid w:val="00DF62B0"/>
    <w:rsid w:val="00DF6AB7"/>
    <w:rsid w:val="00DF7533"/>
    <w:rsid w:val="00DF7AAB"/>
    <w:rsid w:val="00E02100"/>
    <w:rsid w:val="00E02A29"/>
    <w:rsid w:val="00E03029"/>
    <w:rsid w:val="00E03BB9"/>
    <w:rsid w:val="00E0575B"/>
    <w:rsid w:val="00E06024"/>
    <w:rsid w:val="00E06076"/>
    <w:rsid w:val="00E060E6"/>
    <w:rsid w:val="00E069F6"/>
    <w:rsid w:val="00E10602"/>
    <w:rsid w:val="00E10AD6"/>
    <w:rsid w:val="00E11C8D"/>
    <w:rsid w:val="00E126E6"/>
    <w:rsid w:val="00E136E2"/>
    <w:rsid w:val="00E15AAC"/>
    <w:rsid w:val="00E15F83"/>
    <w:rsid w:val="00E16376"/>
    <w:rsid w:val="00E1708C"/>
    <w:rsid w:val="00E21865"/>
    <w:rsid w:val="00E2268B"/>
    <w:rsid w:val="00E2379B"/>
    <w:rsid w:val="00E24E23"/>
    <w:rsid w:val="00E2537C"/>
    <w:rsid w:val="00E256EB"/>
    <w:rsid w:val="00E2601C"/>
    <w:rsid w:val="00E27CF2"/>
    <w:rsid w:val="00E27D4C"/>
    <w:rsid w:val="00E27E92"/>
    <w:rsid w:val="00E31212"/>
    <w:rsid w:val="00E31363"/>
    <w:rsid w:val="00E316D5"/>
    <w:rsid w:val="00E31F84"/>
    <w:rsid w:val="00E32236"/>
    <w:rsid w:val="00E3285F"/>
    <w:rsid w:val="00E32CB9"/>
    <w:rsid w:val="00E33340"/>
    <w:rsid w:val="00E34D99"/>
    <w:rsid w:val="00E36336"/>
    <w:rsid w:val="00E37324"/>
    <w:rsid w:val="00E37B75"/>
    <w:rsid w:val="00E40E76"/>
    <w:rsid w:val="00E410E0"/>
    <w:rsid w:val="00E4122D"/>
    <w:rsid w:val="00E42268"/>
    <w:rsid w:val="00E42414"/>
    <w:rsid w:val="00E42929"/>
    <w:rsid w:val="00E433C1"/>
    <w:rsid w:val="00E43A47"/>
    <w:rsid w:val="00E44F33"/>
    <w:rsid w:val="00E4508C"/>
    <w:rsid w:val="00E451C7"/>
    <w:rsid w:val="00E45883"/>
    <w:rsid w:val="00E468C8"/>
    <w:rsid w:val="00E4737E"/>
    <w:rsid w:val="00E5042B"/>
    <w:rsid w:val="00E5085A"/>
    <w:rsid w:val="00E50C08"/>
    <w:rsid w:val="00E50F5E"/>
    <w:rsid w:val="00E51973"/>
    <w:rsid w:val="00E519FC"/>
    <w:rsid w:val="00E52596"/>
    <w:rsid w:val="00E52EC6"/>
    <w:rsid w:val="00E537B3"/>
    <w:rsid w:val="00E542C0"/>
    <w:rsid w:val="00E545B4"/>
    <w:rsid w:val="00E54B74"/>
    <w:rsid w:val="00E54F87"/>
    <w:rsid w:val="00E55A7B"/>
    <w:rsid w:val="00E55BC0"/>
    <w:rsid w:val="00E567C7"/>
    <w:rsid w:val="00E607B0"/>
    <w:rsid w:val="00E60924"/>
    <w:rsid w:val="00E622DE"/>
    <w:rsid w:val="00E62AB3"/>
    <w:rsid w:val="00E637DE"/>
    <w:rsid w:val="00E64019"/>
    <w:rsid w:val="00E649BC"/>
    <w:rsid w:val="00E65232"/>
    <w:rsid w:val="00E65E98"/>
    <w:rsid w:val="00E661BC"/>
    <w:rsid w:val="00E6620A"/>
    <w:rsid w:val="00E6772D"/>
    <w:rsid w:val="00E67C94"/>
    <w:rsid w:val="00E70273"/>
    <w:rsid w:val="00E71607"/>
    <w:rsid w:val="00E71AB1"/>
    <w:rsid w:val="00E71DA3"/>
    <w:rsid w:val="00E72463"/>
    <w:rsid w:val="00E72602"/>
    <w:rsid w:val="00E731A7"/>
    <w:rsid w:val="00E754E6"/>
    <w:rsid w:val="00E757DF"/>
    <w:rsid w:val="00E76A95"/>
    <w:rsid w:val="00E779F1"/>
    <w:rsid w:val="00E77F0F"/>
    <w:rsid w:val="00E80C4A"/>
    <w:rsid w:val="00E813FA"/>
    <w:rsid w:val="00E81D35"/>
    <w:rsid w:val="00E82B77"/>
    <w:rsid w:val="00E83961"/>
    <w:rsid w:val="00E83E04"/>
    <w:rsid w:val="00E84A45"/>
    <w:rsid w:val="00E86029"/>
    <w:rsid w:val="00E87599"/>
    <w:rsid w:val="00E877E7"/>
    <w:rsid w:val="00E90475"/>
    <w:rsid w:val="00E90933"/>
    <w:rsid w:val="00E910A5"/>
    <w:rsid w:val="00E9136F"/>
    <w:rsid w:val="00E91776"/>
    <w:rsid w:val="00E93F54"/>
    <w:rsid w:val="00E9559D"/>
    <w:rsid w:val="00E95CE6"/>
    <w:rsid w:val="00E9628E"/>
    <w:rsid w:val="00E962FD"/>
    <w:rsid w:val="00E96796"/>
    <w:rsid w:val="00E968CF"/>
    <w:rsid w:val="00E97A9B"/>
    <w:rsid w:val="00EA04FD"/>
    <w:rsid w:val="00EA1AD2"/>
    <w:rsid w:val="00EA23C0"/>
    <w:rsid w:val="00EA347A"/>
    <w:rsid w:val="00EA4695"/>
    <w:rsid w:val="00EA4A7A"/>
    <w:rsid w:val="00EA5AD0"/>
    <w:rsid w:val="00EA5F40"/>
    <w:rsid w:val="00EA63B8"/>
    <w:rsid w:val="00EB02B7"/>
    <w:rsid w:val="00EB0B2A"/>
    <w:rsid w:val="00EB1029"/>
    <w:rsid w:val="00EB2115"/>
    <w:rsid w:val="00EB43F7"/>
    <w:rsid w:val="00EB53BA"/>
    <w:rsid w:val="00EB6E67"/>
    <w:rsid w:val="00EB74AF"/>
    <w:rsid w:val="00EB76D6"/>
    <w:rsid w:val="00EB7C6A"/>
    <w:rsid w:val="00EC0687"/>
    <w:rsid w:val="00EC088B"/>
    <w:rsid w:val="00EC08F7"/>
    <w:rsid w:val="00EC139E"/>
    <w:rsid w:val="00EC2397"/>
    <w:rsid w:val="00EC2585"/>
    <w:rsid w:val="00EC274E"/>
    <w:rsid w:val="00EC39ED"/>
    <w:rsid w:val="00EC3CDE"/>
    <w:rsid w:val="00EC4DE1"/>
    <w:rsid w:val="00EC5967"/>
    <w:rsid w:val="00ED04F3"/>
    <w:rsid w:val="00ED205A"/>
    <w:rsid w:val="00ED42BD"/>
    <w:rsid w:val="00ED42F4"/>
    <w:rsid w:val="00ED4A2D"/>
    <w:rsid w:val="00ED5B5B"/>
    <w:rsid w:val="00ED64B8"/>
    <w:rsid w:val="00ED6C97"/>
    <w:rsid w:val="00ED6DEA"/>
    <w:rsid w:val="00ED79A7"/>
    <w:rsid w:val="00EE047E"/>
    <w:rsid w:val="00EE0B64"/>
    <w:rsid w:val="00EE0E66"/>
    <w:rsid w:val="00EE179A"/>
    <w:rsid w:val="00EE1C23"/>
    <w:rsid w:val="00EE1DED"/>
    <w:rsid w:val="00EE2FAD"/>
    <w:rsid w:val="00EE3184"/>
    <w:rsid w:val="00EE388D"/>
    <w:rsid w:val="00EE4885"/>
    <w:rsid w:val="00EE4B63"/>
    <w:rsid w:val="00EE558F"/>
    <w:rsid w:val="00EE5F5D"/>
    <w:rsid w:val="00EE6B00"/>
    <w:rsid w:val="00EF0554"/>
    <w:rsid w:val="00EF57D3"/>
    <w:rsid w:val="00EF5C63"/>
    <w:rsid w:val="00EF5EC8"/>
    <w:rsid w:val="00EF61DB"/>
    <w:rsid w:val="00EF706B"/>
    <w:rsid w:val="00EF70FF"/>
    <w:rsid w:val="00F002EA"/>
    <w:rsid w:val="00F013EC"/>
    <w:rsid w:val="00F028BB"/>
    <w:rsid w:val="00F03C6E"/>
    <w:rsid w:val="00F04131"/>
    <w:rsid w:val="00F0444E"/>
    <w:rsid w:val="00F04BF8"/>
    <w:rsid w:val="00F04EB7"/>
    <w:rsid w:val="00F055C0"/>
    <w:rsid w:val="00F05610"/>
    <w:rsid w:val="00F05E2D"/>
    <w:rsid w:val="00F05E78"/>
    <w:rsid w:val="00F05EFC"/>
    <w:rsid w:val="00F07ABD"/>
    <w:rsid w:val="00F109A0"/>
    <w:rsid w:val="00F117DC"/>
    <w:rsid w:val="00F134AE"/>
    <w:rsid w:val="00F13971"/>
    <w:rsid w:val="00F13A61"/>
    <w:rsid w:val="00F13FA6"/>
    <w:rsid w:val="00F13FDC"/>
    <w:rsid w:val="00F14227"/>
    <w:rsid w:val="00F14BC8"/>
    <w:rsid w:val="00F15662"/>
    <w:rsid w:val="00F1750E"/>
    <w:rsid w:val="00F2357A"/>
    <w:rsid w:val="00F23CDA"/>
    <w:rsid w:val="00F250EB"/>
    <w:rsid w:val="00F252E9"/>
    <w:rsid w:val="00F25482"/>
    <w:rsid w:val="00F25BEE"/>
    <w:rsid w:val="00F25CE2"/>
    <w:rsid w:val="00F27969"/>
    <w:rsid w:val="00F279EA"/>
    <w:rsid w:val="00F27DE3"/>
    <w:rsid w:val="00F322EC"/>
    <w:rsid w:val="00F325B2"/>
    <w:rsid w:val="00F327E5"/>
    <w:rsid w:val="00F32BF1"/>
    <w:rsid w:val="00F33CA0"/>
    <w:rsid w:val="00F34CD6"/>
    <w:rsid w:val="00F36101"/>
    <w:rsid w:val="00F363E6"/>
    <w:rsid w:val="00F36798"/>
    <w:rsid w:val="00F368CF"/>
    <w:rsid w:val="00F37DF3"/>
    <w:rsid w:val="00F414AB"/>
    <w:rsid w:val="00F4176D"/>
    <w:rsid w:val="00F426CC"/>
    <w:rsid w:val="00F42B31"/>
    <w:rsid w:val="00F42B6E"/>
    <w:rsid w:val="00F43273"/>
    <w:rsid w:val="00F455A4"/>
    <w:rsid w:val="00F45DDD"/>
    <w:rsid w:val="00F466AB"/>
    <w:rsid w:val="00F46A52"/>
    <w:rsid w:val="00F46D63"/>
    <w:rsid w:val="00F47CAA"/>
    <w:rsid w:val="00F50683"/>
    <w:rsid w:val="00F50B11"/>
    <w:rsid w:val="00F513B1"/>
    <w:rsid w:val="00F518F6"/>
    <w:rsid w:val="00F532BD"/>
    <w:rsid w:val="00F53EFA"/>
    <w:rsid w:val="00F54713"/>
    <w:rsid w:val="00F5575D"/>
    <w:rsid w:val="00F55A47"/>
    <w:rsid w:val="00F57A21"/>
    <w:rsid w:val="00F60C60"/>
    <w:rsid w:val="00F61428"/>
    <w:rsid w:val="00F62C11"/>
    <w:rsid w:val="00F6331E"/>
    <w:rsid w:val="00F63665"/>
    <w:rsid w:val="00F63978"/>
    <w:rsid w:val="00F63AB9"/>
    <w:rsid w:val="00F63F9B"/>
    <w:rsid w:val="00F65563"/>
    <w:rsid w:val="00F657E4"/>
    <w:rsid w:val="00F65F55"/>
    <w:rsid w:val="00F66557"/>
    <w:rsid w:val="00F66DA4"/>
    <w:rsid w:val="00F67F2B"/>
    <w:rsid w:val="00F70B63"/>
    <w:rsid w:val="00F714BA"/>
    <w:rsid w:val="00F736F1"/>
    <w:rsid w:val="00F75CD7"/>
    <w:rsid w:val="00F762B6"/>
    <w:rsid w:val="00F76ACA"/>
    <w:rsid w:val="00F76CC1"/>
    <w:rsid w:val="00F80468"/>
    <w:rsid w:val="00F805C7"/>
    <w:rsid w:val="00F81EFA"/>
    <w:rsid w:val="00F8235F"/>
    <w:rsid w:val="00F838B6"/>
    <w:rsid w:val="00F84C60"/>
    <w:rsid w:val="00F85436"/>
    <w:rsid w:val="00F857BA"/>
    <w:rsid w:val="00F87C16"/>
    <w:rsid w:val="00F87E2E"/>
    <w:rsid w:val="00F90FAA"/>
    <w:rsid w:val="00F91C96"/>
    <w:rsid w:val="00F93FCC"/>
    <w:rsid w:val="00F94617"/>
    <w:rsid w:val="00F94940"/>
    <w:rsid w:val="00F958B7"/>
    <w:rsid w:val="00F960E3"/>
    <w:rsid w:val="00FA0856"/>
    <w:rsid w:val="00FA0CAD"/>
    <w:rsid w:val="00FA1692"/>
    <w:rsid w:val="00FA272D"/>
    <w:rsid w:val="00FA3B75"/>
    <w:rsid w:val="00FA4395"/>
    <w:rsid w:val="00FA56B1"/>
    <w:rsid w:val="00FA60AD"/>
    <w:rsid w:val="00FA6356"/>
    <w:rsid w:val="00FA6595"/>
    <w:rsid w:val="00FB00FC"/>
    <w:rsid w:val="00FB05D0"/>
    <w:rsid w:val="00FB062D"/>
    <w:rsid w:val="00FB115B"/>
    <w:rsid w:val="00FB1B46"/>
    <w:rsid w:val="00FB27B0"/>
    <w:rsid w:val="00FB2BF5"/>
    <w:rsid w:val="00FB3329"/>
    <w:rsid w:val="00FB5A05"/>
    <w:rsid w:val="00FB60E6"/>
    <w:rsid w:val="00FC013C"/>
    <w:rsid w:val="00FC09D3"/>
    <w:rsid w:val="00FC0F9A"/>
    <w:rsid w:val="00FC114E"/>
    <w:rsid w:val="00FC1941"/>
    <w:rsid w:val="00FC1A87"/>
    <w:rsid w:val="00FC3233"/>
    <w:rsid w:val="00FC328A"/>
    <w:rsid w:val="00FC40F9"/>
    <w:rsid w:val="00FC45A3"/>
    <w:rsid w:val="00FC5706"/>
    <w:rsid w:val="00FC6A1F"/>
    <w:rsid w:val="00FD0002"/>
    <w:rsid w:val="00FD1543"/>
    <w:rsid w:val="00FD1C31"/>
    <w:rsid w:val="00FD2501"/>
    <w:rsid w:val="00FD2C85"/>
    <w:rsid w:val="00FD3357"/>
    <w:rsid w:val="00FD36FE"/>
    <w:rsid w:val="00FD394C"/>
    <w:rsid w:val="00FD3C9E"/>
    <w:rsid w:val="00FD5B33"/>
    <w:rsid w:val="00FD6810"/>
    <w:rsid w:val="00FD7A41"/>
    <w:rsid w:val="00FD7B5D"/>
    <w:rsid w:val="00FE22BC"/>
    <w:rsid w:val="00FE26E2"/>
    <w:rsid w:val="00FE2A12"/>
    <w:rsid w:val="00FE5D5C"/>
    <w:rsid w:val="00FE6BB3"/>
    <w:rsid w:val="00FE6D86"/>
    <w:rsid w:val="00FE6F85"/>
    <w:rsid w:val="00FE7732"/>
    <w:rsid w:val="00FE7809"/>
    <w:rsid w:val="00FE782A"/>
    <w:rsid w:val="00FE7901"/>
    <w:rsid w:val="00FE7EFB"/>
    <w:rsid w:val="00FF1A39"/>
    <w:rsid w:val="00FF1F08"/>
    <w:rsid w:val="00FF260A"/>
    <w:rsid w:val="00FF2E49"/>
    <w:rsid w:val="00FF44DD"/>
    <w:rsid w:val="00FF5186"/>
    <w:rsid w:val="00FF5515"/>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2C1"/>
    <w:pPr>
      <w:tabs>
        <w:tab w:val="center" w:pos="4680"/>
        <w:tab w:val="right" w:pos="9360"/>
      </w:tabs>
    </w:pPr>
  </w:style>
  <w:style w:type="character" w:customStyle="1" w:styleId="HeaderChar">
    <w:name w:val="Header Char"/>
    <w:basedOn w:val="DefaultParagraphFont"/>
    <w:link w:val="Header"/>
    <w:uiPriority w:val="99"/>
    <w:rsid w:val="005332C1"/>
  </w:style>
  <w:style w:type="paragraph" w:styleId="Footer">
    <w:name w:val="footer"/>
    <w:basedOn w:val="Normal"/>
    <w:link w:val="FooterChar"/>
    <w:uiPriority w:val="99"/>
    <w:unhideWhenUsed/>
    <w:rsid w:val="005332C1"/>
    <w:pPr>
      <w:tabs>
        <w:tab w:val="center" w:pos="4680"/>
        <w:tab w:val="right" w:pos="9360"/>
      </w:tabs>
    </w:pPr>
  </w:style>
  <w:style w:type="character" w:customStyle="1" w:styleId="FooterChar">
    <w:name w:val="Footer Char"/>
    <w:basedOn w:val="DefaultParagraphFont"/>
    <w:link w:val="Footer"/>
    <w:uiPriority w:val="99"/>
    <w:rsid w:val="005332C1"/>
  </w:style>
  <w:style w:type="paragraph" w:styleId="BalloonText">
    <w:name w:val="Balloon Text"/>
    <w:basedOn w:val="Normal"/>
    <w:link w:val="BalloonTextChar"/>
    <w:uiPriority w:val="99"/>
    <w:semiHidden/>
    <w:unhideWhenUsed/>
    <w:rsid w:val="005332C1"/>
    <w:rPr>
      <w:rFonts w:ascii="Tahoma" w:hAnsi="Tahoma" w:cs="Tahoma"/>
      <w:sz w:val="16"/>
      <w:szCs w:val="16"/>
    </w:rPr>
  </w:style>
  <w:style w:type="character" w:customStyle="1" w:styleId="BalloonTextChar">
    <w:name w:val="Balloon Text Char"/>
    <w:basedOn w:val="DefaultParagraphFont"/>
    <w:link w:val="BalloonText"/>
    <w:uiPriority w:val="99"/>
    <w:semiHidden/>
    <w:rsid w:val="005332C1"/>
    <w:rPr>
      <w:rFonts w:ascii="Tahoma" w:hAnsi="Tahoma" w:cs="Tahoma"/>
      <w:sz w:val="16"/>
      <w:szCs w:val="16"/>
    </w:rPr>
  </w:style>
  <w:style w:type="paragraph" w:styleId="ListParagraph">
    <w:name w:val="List Paragraph"/>
    <w:basedOn w:val="Normal"/>
    <w:uiPriority w:val="34"/>
    <w:qFormat/>
    <w:rsid w:val="00493971"/>
    <w:pPr>
      <w:ind w:left="720"/>
      <w:contextualSpacing/>
    </w:pPr>
  </w:style>
  <w:style w:type="character" w:styleId="CommentReference">
    <w:name w:val="annotation reference"/>
    <w:basedOn w:val="DefaultParagraphFont"/>
    <w:uiPriority w:val="99"/>
    <w:semiHidden/>
    <w:unhideWhenUsed/>
    <w:rsid w:val="00513044"/>
    <w:rPr>
      <w:sz w:val="16"/>
      <w:szCs w:val="16"/>
    </w:rPr>
  </w:style>
  <w:style w:type="paragraph" w:styleId="CommentText">
    <w:name w:val="annotation text"/>
    <w:basedOn w:val="Normal"/>
    <w:link w:val="CommentTextChar"/>
    <w:uiPriority w:val="99"/>
    <w:semiHidden/>
    <w:unhideWhenUsed/>
    <w:rsid w:val="00513044"/>
    <w:rPr>
      <w:sz w:val="20"/>
      <w:szCs w:val="20"/>
    </w:rPr>
  </w:style>
  <w:style w:type="character" w:customStyle="1" w:styleId="CommentTextChar">
    <w:name w:val="Comment Text Char"/>
    <w:basedOn w:val="DefaultParagraphFont"/>
    <w:link w:val="CommentText"/>
    <w:uiPriority w:val="99"/>
    <w:semiHidden/>
    <w:rsid w:val="00513044"/>
    <w:rPr>
      <w:sz w:val="20"/>
      <w:szCs w:val="20"/>
    </w:rPr>
  </w:style>
  <w:style w:type="paragraph" w:styleId="CommentSubject">
    <w:name w:val="annotation subject"/>
    <w:basedOn w:val="CommentText"/>
    <w:next w:val="CommentText"/>
    <w:link w:val="CommentSubjectChar"/>
    <w:uiPriority w:val="99"/>
    <w:semiHidden/>
    <w:unhideWhenUsed/>
    <w:rsid w:val="00513044"/>
    <w:rPr>
      <w:b/>
      <w:bCs/>
    </w:rPr>
  </w:style>
  <w:style w:type="character" w:customStyle="1" w:styleId="CommentSubjectChar">
    <w:name w:val="Comment Subject Char"/>
    <w:basedOn w:val="CommentTextChar"/>
    <w:link w:val="CommentSubject"/>
    <w:uiPriority w:val="99"/>
    <w:semiHidden/>
    <w:rsid w:val="00513044"/>
    <w:rPr>
      <w:b/>
      <w:bCs/>
      <w:sz w:val="20"/>
      <w:szCs w:val="20"/>
    </w:rPr>
  </w:style>
  <w:style w:type="paragraph" w:customStyle="1" w:styleId="Default">
    <w:name w:val="Default"/>
    <w:rsid w:val="008737DB"/>
    <w:pPr>
      <w:autoSpaceDE w:val="0"/>
      <w:autoSpaceDN w:val="0"/>
      <w:adjustRightInd w:val="0"/>
    </w:pPr>
    <w:rPr>
      <w:rFonts w:cs="Arial"/>
      <w:color w:val="000000"/>
      <w:szCs w:val="24"/>
    </w:rPr>
  </w:style>
  <w:style w:type="character" w:styleId="Hyperlink">
    <w:name w:val="Hyperlink"/>
    <w:basedOn w:val="DefaultParagraphFont"/>
    <w:uiPriority w:val="99"/>
    <w:unhideWhenUsed/>
    <w:rsid w:val="008737DB"/>
    <w:rPr>
      <w:color w:val="0000FF" w:themeColor="hyperlink"/>
      <w:u w:val="single"/>
    </w:rPr>
  </w:style>
  <w:style w:type="paragraph" w:styleId="Caption">
    <w:name w:val="caption"/>
    <w:basedOn w:val="Normal"/>
    <w:next w:val="Normal"/>
    <w:uiPriority w:val="35"/>
    <w:unhideWhenUsed/>
    <w:qFormat/>
    <w:rsid w:val="00D13A0D"/>
    <w:pPr>
      <w:spacing w:after="200"/>
    </w:pPr>
    <w:rPr>
      <w:b/>
      <w:bCs/>
      <w:color w:val="4F81BD" w:themeColor="accent1"/>
      <w:sz w:val="18"/>
      <w:szCs w:val="18"/>
    </w:rPr>
  </w:style>
  <w:style w:type="paragraph" w:styleId="Revision">
    <w:name w:val="Revision"/>
    <w:hidden/>
    <w:uiPriority w:val="99"/>
    <w:semiHidden/>
    <w:rsid w:val="004734DD"/>
  </w:style>
  <w:style w:type="paragraph" w:styleId="BodyText2">
    <w:name w:val="Body Text 2"/>
    <w:basedOn w:val="Normal"/>
    <w:link w:val="BodyText2Char"/>
    <w:rsid w:val="006B0C47"/>
    <w:rPr>
      <w:rFonts w:ascii="Times New Roman" w:eastAsia="Times New Roman" w:hAnsi="Times New Roman" w:cs="Times New Roman"/>
      <w:szCs w:val="20"/>
    </w:rPr>
  </w:style>
  <w:style w:type="character" w:customStyle="1" w:styleId="BodyText2Char">
    <w:name w:val="Body Text 2 Char"/>
    <w:basedOn w:val="DefaultParagraphFont"/>
    <w:link w:val="BodyText2"/>
    <w:rsid w:val="006B0C47"/>
    <w:rPr>
      <w:rFonts w:ascii="Times New Roman" w:eastAsia="Times New Roman" w:hAnsi="Times New Roman" w:cs="Times New Roman"/>
      <w:szCs w:val="20"/>
    </w:rPr>
  </w:style>
  <w:style w:type="paragraph" w:styleId="TOC1">
    <w:name w:val="toc 1"/>
    <w:basedOn w:val="Normal"/>
    <w:next w:val="Normal"/>
    <w:autoRedefine/>
    <w:uiPriority w:val="39"/>
    <w:semiHidden/>
    <w:unhideWhenUsed/>
    <w:qFormat/>
    <w:rsid w:val="00764455"/>
    <w:pPr>
      <w:spacing w:after="100" w:line="276" w:lineRule="atLeast"/>
    </w:pPr>
    <w:rPr>
      <w:rFonts w:eastAsia="Times New Roman" w:cs="Arial"/>
      <w:b/>
      <w:color w:val="000000"/>
      <w:sz w:val="20"/>
    </w:rPr>
  </w:style>
  <w:style w:type="paragraph" w:styleId="TOC2">
    <w:name w:val="toc 2"/>
    <w:basedOn w:val="Normal"/>
    <w:next w:val="Normal"/>
    <w:autoRedefine/>
    <w:uiPriority w:val="39"/>
    <w:unhideWhenUsed/>
    <w:qFormat/>
    <w:rsid w:val="00764455"/>
    <w:pPr>
      <w:keepNext/>
      <w:tabs>
        <w:tab w:val="right" w:leader="dot" w:pos="9390"/>
      </w:tabs>
      <w:spacing w:after="100"/>
    </w:pPr>
    <w:rPr>
      <w:rFonts w:eastAsia="Times New Roman" w:cs="Arial"/>
      <w:noProof/>
      <w:sz w:val="20"/>
      <w:szCs w:val="20"/>
    </w:rPr>
  </w:style>
  <w:style w:type="paragraph" w:styleId="NoSpacing">
    <w:name w:val="No Spacing"/>
    <w:uiPriority w:val="1"/>
    <w:qFormat/>
    <w:rsid w:val="00764455"/>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2C1"/>
    <w:pPr>
      <w:tabs>
        <w:tab w:val="center" w:pos="4680"/>
        <w:tab w:val="right" w:pos="9360"/>
      </w:tabs>
    </w:pPr>
  </w:style>
  <w:style w:type="character" w:customStyle="1" w:styleId="HeaderChar">
    <w:name w:val="Header Char"/>
    <w:basedOn w:val="DefaultParagraphFont"/>
    <w:link w:val="Header"/>
    <w:uiPriority w:val="99"/>
    <w:rsid w:val="005332C1"/>
  </w:style>
  <w:style w:type="paragraph" w:styleId="Footer">
    <w:name w:val="footer"/>
    <w:basedOn w:val="Normal"/>
    <w:link w:val="FooterChar"/>
    <w:uiPriority w:val="99"/>
    <w:unhideWhenUsed/>
    <w:rsid w:val="005332C1"/>
    <w:pPr>
      <w:tabs>
        <w:tab w:val="center" w:pos="4680"/>
        <w:tab w:val="right" w:pos="9360"/>
      </w:tabs>
    </w:pPr>
  </w:style>
  <w:style w:type="character" w:customStyle="1" w:styleId="FooterChar">
    <w:name w:val="Footer Char"/>
    <w:basedOn w:val="DefaultParagraphFont"/>
    <w:link w:val="Footer"/>
    <w:uiPriority w:val="99"/>
    <w:rsid w:val="005332C1"/>
  </w:style>
  <w:style w:type="paragraph" w:styleId="BalloonText">
    <w:name w:val="Balloon Text"/>
    <w:basedOn w:val="Normal"/>
    <w:link w:val="BalloonTextChar"/>
    <w:uiPriority w:val="99"/>
    <w:semiHidden/>
    <w:unhideWhenUsed/>
    <w:rsid w:val="005332C1"/>
    <w:rPr>
      <w:rFonts w:ascii="Tahoma" w:hAnsi="Tahoma" w:cs="Tahoma"/>
      <w:sz w:val="16"/>
      <w:szCs w:val="16"/>
    </w:rPr>
  </w:style>
  <w:style w:type="character" w:customStyle="1" w:styleId="BalloonTextChar">
    <w:name w:val="Balloon Text Char"/>
    <w:basedOn w:val="DefaultParagraphFont"/>
    <w:link w:val="BalloonText"/>
    <w:uiPriority w:val="99"/>
    <w:semiHidden/>
    <w:rsid w:val="005332C1"/>
    <w:rPr>
      <w:rFonts w:ascii="Tahoma" w:hAnsi="Tahoma" w:cs="Tahoma"/>
      <w:sz w:val="16"/>
      <w:szCs w:val="16"/>
    </w:rPr>
  </w:style>
  <w:style w:type="paragraph" w:styleId="ListParagraph">
    <w:name w:val="List Paragraph"/>
    <w:basedOn w:val="Normal"/>
    <w:uiPriority w:val="34"/>
    <w:qFormat/>
    <w:rsid w:val="00493971"/>
    <w:pPr>
      <w:ind w:left="720"/>
      <w:contextualSpacing/>
    </w:pPr>
  </w:style>
  <w:style w:type="character" w:styleId="CommentReference">
    <w:name w:val="annotation reference"/>
    <w:basedOn w:val="DefaultParagraphFont"/>
    <w:uiPriority w:val="99"/>
    <w:semiHidden/>
    <w:unhideWhenUsed/>
    <w:rsid w:val="00513044"/>
    <w:rPr>
      <w:sz w:val="16"/>
      <w:szCs w:val="16"/>
    </w:rPr>
  </w:style>
  <w:style w:type="paragraph" w:styleId="CommentText">
    <w:name w:val="annotation text"/>
    <w:basedOn w:val="Normal"/>
    <w:link w:val="CommentTextChar"/>
    <w:uiPriority w:val="99"/>
    <w:semiHidden/>
    <w:unhideWhenUsed/>
    <w:rsid w:val="00513044"/>
    <w:rPr>
      <w:sz w:val="20"/>
      <w:szCs w:val="20"/>
    </w:rPr>
  </w:style>
  <w:style w:type="character" w:customStyle="1" w:styleId="CommentTextChar">
    <w:name w:val="Comment Text Char"/>
    <w:basedOn w:val="DefaultParagraphFont"/>
    <w:link w:val="CommentText"/>
    <w:uiPriority w:val="99"/>
    <w:semiHidden/>
    <w:rsid w:val="00513044"/>
    <w:rPr>
      <w:sz w:val="20"/>
      <w:szCs w:val="20"/>
    </w:rPr>
  </w:style>
  <w:style w:type="paragraph" w:styleId="CommentSubject">
    <w:name w:val="annotation subject"/>
    <w:basedOn w:val="CommentText"/>
    <w:next w:val="CommentText"/>
    <w:link w:val="CommentSubjectChar"/>
    <w:uiPriority w:val="99"/>
    <w:semiHidden/>
    <w:unhideWhenUsed/>
    <w:rsid w:val="00513044"/>
    <w:rPr>
      <w:b/>
      <w:bCs/>
    </w:rPr>
  </w:style>
  <w:style w:type="character" w:customStyle="1" w:styleId="CommentSubjectChar">
    <w:name w:val="Comment Subject Char"/>
    <w:basedOn w:val="CommentTextChar"/>
    <w:link w:val="CommentSubject"/>
    <w:uiPriority w:val="99"/>
    <w:semiHidden/>
    <w:rsid w:val="00513044"/>
    <w:rPr>
      <w:b/>
      <w:bCs/>
      <w:sz w:val="20"/>
      <w:szCs w:val="20"/>
    </w:rPr>
  </w:style>
  <w:style w:type="paragraph" w:customStyle="1" w:styleId="Default">
    <w:name w:val="Default"/>
    <w:rsid w:val="008737DB"/>
    <w:pPr>
      <w:autoSpaceDE w:val="0"/>
      <w:autoSpaceDN w:val="0"/>
      <w:adjustRightInd w:val="0"/>
    </w:pPr>
    <w:rPr>
      <w:rFonts w:cs="Arial"/>
      <w:color w:val="000000"/>
      <w:szCs w:val="24"/>
    </w:rPr>
  </w:style>
  <w:style w:type="character" w:styleId="Hyperlink">
    <w:name w:val="Hyperlink"/>
    <w:basedOn w:val="DefaultParagraphFont"/>
    <w:uiPriority w:val="99"/>
    <w:unhideWhenUsed/>
    <w:rsid w:val="008737DB"/>
    <w:rPr>
      <w:color w:val="0000FF" w:themeColor="hyperlink"/>
      <w:u w:val="single"/>
    </w:rPr>
  </w:style>
  <w:style w:type="paragraph" w:styleId="Caption">
    <w:name w:val="caption"/>
    <w:basedOn w:val="Normal"/>
    <w:next w:val="Normal"/>
    <w:uiPriority w:val="35"/>
    <w:unhideWhenUsed/>
    <w:qFormat/>
    <w:rsid w:val="00D13A0D"/>
    <w:pPr>
      <w:spacing w:after="200"/>
    </w:pPr>
    <w:rPr>
      <w:b/>
      <w:bCs/>
      <w:color w:val="4F81BD" w:themeColor="accent1"/>
      <w:sz w:val="18"/>
      <w:szCs w:val="18"/>
    </w:rPr>
  </w:style>
  <w:style w:type="paragraph" w:styleId="Revision">
    <w:name w:val="Revision"/>
    <w:hidden/>
    <w:uiPriority w:val="99"/>
    <w:semiHidden/>
    <w:rsid w:val="004734DD"/>
  </w:style>
  <w:style w:type="paragraph" w:styleId="BodyText2">
    <w:name w:val="Body Text 2"/>
    <w:basedOn w:val="Normal"/>
    <w:link w:val="BodyText2Char"/>
    <w:rsid w:val="006B0C47"/>
    <w:rPr>
      <w:rFonts w:ascii="Times New Roman" w:eastAsia="Times New Roman" w:hAnsi="Times New Roman" w:cs="Times New Roman"/>
      <w:szCs w:val="20"/>
    </w:rPr>
  </w:style>
  <w:style w:type="character" w:customStyle="1" w:styleId="BodyText2Char">
    <w:name w:val="Body Text 2 Char"/>
    <w:basedOn w:val="DefaultParagraphFont"/>
    <w:link w:val="BodyText2"/>
    <w:rsid w:val="006B0C47"/>
    <w:rPr>
      <w:rFonts w:ascii="Times New Roman" w:eastAsia="Times New Roman" w:hAnsi="Times New Roman" w:cs="Times New Roman"/>
      <w:szCs w:val="20"/>
    </w:rPr>
  </w:style>
  <w:style w:type="paragraph" w:styleId="TOC1">
    <w:name w:val="toc 1"/>
    <w:basedOn w:val="Normal"/>
    <w:next w:val="Normal"/>
    <w:autoRedefine/>
    <w:uiPriority w:val="39"/>
    <w:semiHidden/>
    <w:unhideWhenUsed/>
    <w:qFormat/>
    <w:rsid w:val="00764455"/>
    <w:pPr>
      <w:spacing w:after="100" w:line="276" w:lineRule="atLeast"/>
    </w:pPr>
    <w:rPr>
      <w:rFonts w:eastAsia="Times New Roman" w:cs="Arial"/>
      <w:b/>
      <w:color w:val="000000"/>
      <w:sz w:val="20"/>
    </w:rPr>
  </w:style>
  <w:style w:type="paragraph" w:styleId="TOC2">
    <w:name w:val="toc 2"/>
    <w:basedOn w:val="Normal"/>
    <w:next w:val="Normal"/>
    <w:autoRedefine/>
    <w:uiPriority w:val="39"/>
    <w:unhideWhenUsed/>
    <w:qFormat/>
    <w:rsid w:val="00764455"/>
    <w:pPr>
      <w:keepNext/>
      <w:tabs>
        <w:tab w:val="right" w:leader="dot" w:pos="9390"/>
      </w:tabs>
      <w:spacing w:after="100"/>
    </w:pPr>
    <w:rPr>
      <w:rFonts w:eastAsia="Times New Roman" w:cs="Arial"/>
      <w:noProof/>
      <w:sz w:val="20"/>
      <w:szCs w:val="20"/>
    </w:rPr>
  </w:style>
  <w:style w:type="paragraph" w:styleId="NoSpacing">
    <w:name w:val="No Spacing"/>
    <w:uiPriority w:val="1"/>
    <w:qFormat/>
    <w:rsid w:val="00764455"/>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5640">
      <w:bodyDiv w:val="1"/>
      <w:marLeft w:val="0"/>
      <w:marRight w:val="0"/>
      <w:marTop w:val="0"/>
      <w:marBottom w:val="0"/>
      <w:divBdr>
        <w:top w:val="none" w:sz="0" w:space="0" w:color="auto"/>
        <w:left w:val="none" w:sz="0" w:space="0" w:color="auto"/>
        <w:bottom w:val="none" w:sz="0" w:space="0" w:color="auto"/>
        <w:right w:val="none" w:sz="0" w:space="0" w:color="auto"/>
      </w:divBdr>
    </w:div>
    <w:div w:id="1118141015">
      <w:bodyDiv w:val="1"/>
      <w:marLeft w:val="0"/>
      <w:marRight w:val="0"/>
      <w:marTop w:val="0"/>
      <w:marBottom w:val="0"/>
      <w:divBdr>
        <w:top w:val="none" w:sz="0" w:space="0" w:color="auto"/>
        <w:left w:val="none" w:sz="0" w:space="0" w:color="auto"/>
        <w:bottom w:val="none" w:sz="0" w:space="0" w:color="auto"/>
        <w:right w:val="none" w:sz="0" w:space="0" w:color="auto"/>
      </w:divBdr>
    </w:div>
    <w:div w:id="1245072565">
      <w:bodyDiv w:val="1"/>
      <w:marLeft w:val="0"/>
      <w:marRight w:val="0"/>
      <w:marTop w:val="0"/>
      <w:marBottom w:val="0"/>
      <w:divBdr>
        <w:top w:val="none" w:sz="0" w:space="0" w:color="auto"/>
        <w:left w:val="none" w:sz="0" w:space="0" w:color="auto"/>
        <w:bottom w:val="none" w:sz="0" w:space="0" w:color="auto"/>
        <w:right w:val="none" w:sz="0" w:space="0" w:color="auto"/>
      </w:divBdr>
    </w:div>
    <w:div w:id="1466386677">
      <w:bodyDiv w:val="1"/>
      <w:marLeft w:val="0"/>
      <w:marRight w:val="0"/>
      <w:marTop w:val="0"/>
      <w:marBottom w:val="0"/>
      <w:divBdr>
        <w:top w:val="none" w:sz="0" w:space="0" w:color="auto"/>
        <w:left w:val="none" w:sz="0" w:space="0" w:color="auto"/>
        <w:bottom w:val="none" w:sz="0" w:space="0" w:color="auto"/>
        <w:right w:val="none" w:sz="0" w:space="0" w:color="auto"/>
      </w:divBdr>
    </w:div>
    <w:div w:id="2092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coshare.info/category/fire-regime-condition-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5157-531F-4B92-AF05-75F9C34E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24</Pages>
  <Words>7006</Words>
  <Characters>39940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46853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12</cp:revision>
  <cp:lastPrinted>2015-12-23T19:47:00Z</cp:lastPrinted>
  <dcterms:created xsi:type="dcterms:W3CDTF">2016-08-23T19:38:00Z</dcterms:created>
  <dcterms:modified xsi:type="dcterms:W3CDTF">2016-09-26T19:36:00Z</dcterms:modified>
</cp:coreProperties>
</file>